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1B4" w:rsidRDefault="00ED21B4" w:rsidP="00ED21B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Н.И. </w:t>
      </w:r>
      <w:proofErr w:type="spellStart"/>
      <w:r>
        <w:rPr>
          <w:rFonts w:ascii="Times New Roman" w:hAnsi="Times New Roman" w:cs="Times New Roman"/>
          <w:sz w:val="28"/>
          <w:szCs w:val="28"/>
        </w:rPr>
        <w:t>Берзон</w:t>
      </w:r>
      <w:proofErr w:type="spellEnd"/>
      <w:r w:rsidR="00D52C6A">
        <w:rPr>
          <w:rFonts w:ascii="Times New Roman" w:hAnsi="Times New Roman" w:cs="Times New Roman"/>
          <w:sz w:val="28"/>
          <w:szCs w:val="28"/>
        </w:rPr>
        <w:t>, д.э.н., профессор НИУ ВШЭ</w:t>
      </w:r>
    </w:p>
    <w:p w:rsidR="00ED21B4" w:rsidRDefault="00ED21B4" w:rsidP="00ED21B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А.И. Столяров</w:t>
      </w:r>
      <w:r w:rsidR="00D52C6A">
        <w:rPr>
          <w:rFonts w:ascii="Times New Roman" w:hAnsi="Times New Roman" w:cs="Times New Roman"/>
          <w:sz w:val="28"/>
          <w:szCs w:val="28"/>
        </w:rPr>
        <w:t>, к.э.н., доцент НИУ ВШЭ</w:t>
      </w:r>
    </w:p>
    <w:p w:rsidR="00ED21B4" w:rsidRDefault="00ED21B4" w:rsidP="00ED21B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Т.В. Теплова</w:t>
      </w:r>
      <w:r w:rsidR="00D52C6A">
        <w:rPr>
          <w:rFonts w:ascii="Times New Roman" w:hAnsi="Times New Roman" w:cs="Times New Roman"/>
          <w:sz w:val="28"/>
          <w:szCs w:val="28"/>
        </w:rPr>
        <w:t xml:space="preserve">, </w:t>
      </w:r>
      <w:r w:rsidR="00D52C6A" w:rsidRPr="00D52C6A">
        <w:rPr>
          <w:rFonts w:ascii="Times New Roman" w:hAnsi="Times New Roman" w:cs="Times New Roman"/>
          <w:sz w:val="28"/>
          <w:szCs w:val="28"/>
        </w:rPr>
        <w:t>д.э.н., профессор НИУ ВШЭ</w:t>
      </w:r>
    </w:p>
    <w:p w:rsidR="00ED21B4" w:rsidRDefault="00ED21B4" w:rsidP="00ED21B4">
      <w:pPr>
        <w:spacing w:after="0" w:line="240" w:lineRule="auto"/>
        <w:ind w:firstLine="709"/>
        <w:jc w:val="center"/>
        <w:rPr>
          <w:rFonts w:ascii="Times New Roman" w:hAnsi="Times New Roman" w:cs="Times New Roman"/>
          <w:b/>
          <w:sz w:val="28"/>
          <w:szCs w:val="28"/>
        </w:rPr>
      </w:pPr>
    </w:p>
    <w:p w:rsidR="00ED21B4" w:rsidRDefault="00ED21B4" w:rsidP="00ED21B4">
      <w:pPr>
        <w:spacing w:after="0" w:line="240" w:lineRule="auto"/>
        <w:ind w:firstLine="709"/>
        <w:jc w:val="center"/>
        <w:rPr>
          <w:rFonts w:ascii="Times New Roman" w:hAnsi="Times New Roman" w:cs="Times New Roman"/>
          <w:b/>
          <w:sz w:val="28"/>
          <w:szCs w:val="28"/>
        </w:rPr>
      </w:pPr>
      <w:r w:rsidRPr="009F7AFE">
        <w:rPr>
          <w:rFonts w:ascii="Times New Roman" w:hAnsi="Times New Roman" w:cs="Times New Roman"/>
          <w:b/>
          <w:sz w:val="28"/>
          <w:szCs w:val="28"/>
        </w:rPr>
        <w:t>Российский финансовый рынок: вызовы, проблемы и перспективы</w:t>
      </w:r>
    </w:p>
    <w:p w:rsidR="00ED21B4" w:rsidRDefault="00ED21B4" w:rsidP="00ED21B4">
      <w:pPr>
        <w:spacing w:after="0" w:line="240" w:lineRule="auto"/>
        <w:ind w:firstLine="709"/>
        <w:jc w:val="center"/>
        <w:rPr>
          <w:rFonts w:ascii="Times New Roman" w:hAnsi="Times New Roman" w:cs="Times New Roman"/>
          <w:sz w:val="28"/>
          <w:szCs w:val="28"/>
        </w:rPr>
      </w:pPr>
    </w:p>
    <w:p w:rsidR="00B82438" w:rsidRPr="00CE5E27" w:rsidRDefault="009E0B2E" w:rsidP="00CE5E27">
      <w:pPr>
        <w:ind w:firstLine="709"/>
        <w:jc w:val="both"/>
        <w:rPr>
          <w:rFonts w:ascii="Times New Roman" w:hAnsi="Times New Roman" w:cs="Times New Roman"/>
          <w:sz w:val="28"/>
          <w:szCs w:val="28"/>
        </w:rPr>
      </w:pPr>
      <w:r w:rsidRPr="00CE5E27">
        <w:rPr>
          <w:rFonts w:ascii="Times New Roman" w:hAnsi="Times New Roman" w:cs="Times New Roman"/>
          <w:sz w:val="28"/>
          <w:szCs w:val="28"/>
        </w:rPr>
        <w:t xml:space="preserve">Глобальный экономический кризис 2007-2008гг., который охватил все страны, привел к углублению дисбалансов в сфере финансов, что наиболее остро проявилось в странах с сырьевой экономикой, включая Россию. Кризис в определенной мере сдул финансовый пузырь, надувавшийся в течение нулевых годов, но глобальные финансы настолько разбалансированы, что не все накопившие проблемы были разрешены во время кризиса. Для российской финансовой системы остались нерешенными проблемы валютного курса, высокой инфляции, низкая глубина </w:t>
      </w:r>
      <w:r w:rsidR="00E44479" w:rsidRPr="00CE5E27">
        <w:rPr>
          <w:rFonts w:ascii="Times New Roman" w:hAnsi="Times New Roman" w:cs="Times New Roman"/>
          <w:sz w:val="28"/>
          <w:szCs w:val="28"/>
        </w:rPr>
        <w:t>проникновения современных финансовых</w:t>
      </w:r>
      <w:r w:rsidRPr="00CE5E27">
        <w:rPr>
          <w:rFonts w:ascii="Times New Roman" w:hAnsi="Times New Roman" w:cs="Times New Roman"/>
          <w:sz w:val="28"/>
          <w:szCs w:val="28"/>
        </w:rPr>
        <w:t xml:space="preserve"> отношений </w:t>
      </w:r>
      <w:r w:rsidR="00E44479" w:rsidRPr="00CE5E27">
        <w:rPr>
          <w:rFonts w:ascii="Times New Roman" w:hAnsi="Times New Roman" w:cs="Times New Roman"/>
          <w:sz w:val="28"/>
          <w:szCs w:val="28"/>
        </w:rPr>
        <w:t>в деятельность компаний реального сектора экономики, недостаточный уровень развития финансовых инструментов и технологий, что не позволяет реализовать все потенциальные возможности финансового рынка для повышения инвестиционной активности компаний, без чего невозможно добиться экономического роста.</w:t>
      </w:r>
    </w:p>
    <w:p w:rsidR="00216E67" w:rsidRPr="00CE5E27" w:rsidRDefault="00216E67" w:rsidP="00CE5E27">
      <w:pPr>
        <w:ind w:firstLine="709"/>
        <w:jc w:val="both"/>
        <w:rPr>
          <w:rFonts w:ascii="Times New Roman" w:hAnsi="Times New Roman" w:cs="Times New Roman"/>
          <w:sz w:val="28"/>
          <w:szCs w:val="28"/>
        </w:rPr>
      </w:pPr>
      <w:r w:rsidRPr="00CE5E27">
        <w:rPr>
          <w:rFonts w:ascii="Times New Roman" w:hAnsi="Times New Roman" w:cs="Times New Roman"/>
          <w:sz w:val="28"/>
          <w:szCs w:val="28"/>
        </w:rPr>
        <w:t xml:space="preserve">Особенностью нынешнего этапа развития российской экономики в целом, и финансовой системы в частности, является то, что одновременно проявились </w:t>
      </w:r>
      <w:r w:rsidR="001167CC" w:rsidRPr="00CE5E27">
        <w:rPr>
          <w:rFonts w:ascii="Times New Roman" w:hAnsi="Times New Roman" w:cs="Times New Roman"/>
          <w:sz w:val="28"/>
          <w:szCs w:val="28"/>
        </w:rPr>
        <w:t>несколько</w:t>
      </w:r>
      <w:r w:rsidRPr="00CE5E27">
        <w:rPr>
          <w:rFonts w:ascii="Times New Roman" w:hAnsi="Times New Roman" w:cs="Times New Roman"/>
          <w:sz w:val="28"/>
          <w:szCs w:val="28"/>
        </w:rPr>
        <w:t xml:space="preserve"> негативных тенденций в экономике и финансовой сфере, приведших к уг</w:t>
      </w:r>
      <w:r w:rsidR="001167CC" w:rsidRPr="00CE5E27">
        <w:rPr>
          <w:rFonts w:ascii="Times New Roman" w:hAnsi="Times New Roman" w:cs="Times New Roman"/>
          <w:sz w:val="28"/>
          <w:szCs w:val="28"/>
        </w:rPr>
        <w:t>лублению финансового кризиса. Совместное воздействие этих явлений похоронило надежды на быстрое восстановление экономики, как это было в 2009 году. Отчетливо проявляется тенденция сползания страны в стадию длительной стагнации, которая при неблагоприятном стечении обстоятельств, может перерасти в следующий кризис. Факторами, которые могут привести к кризису, являются:</w:t>
      </w:r>
    </w:p>
    <w:p w:rsidR="001167CC" w:rsidRPr="00CE5E27" w:rsidRDefault="001167CC" w:rsidP="00CE5E27">
      <w:pPr>
        <w:pStyle w:val="a4"/>
        <w:numPr>
          <w:ilvl w:val="0"/>
          <w:numId w:val="1"/>
        </w:numPr>
        <w:ind w:left="0" w:firstLine="709"/>
        <w:jc w:val="both"/>
        <w:rPr>
          <w:rFonts w:ascii="Times New Roman" w:hAnsi="Times New Roman" w:cs="Times New Roman"/>
          <w:sz w:val="28"/>
          <w:szCs w:val="28"/>
        </w:rPr>
      </w:pPr>
      <w:r w:rsidRPr="00CE5E27">
        <w:rPr>
          <w:rFonts w:ascii="Times New Roman" w:hAnsi="Times New Roman" w:cs="Times New Roman"/>
          <w:sz w:val="28"/>
          <w:szCs w:val="28"/>
        </w:rPr>
        <w:t>Исчерпание возможностей развития российской экономики по модели экономического роста, сложившейся в</w:t>
      </w:r>
      <w:r w:rsidR="00A121D8" w:rsidRPr="00CE5E27">
        <w:rPr>
          <w:rFonts w:ascii="Times New Roman" w:hAnsi="Times New Roman" w:cs="Times New Roman"/>
          <w:sz w:val="28"/>
          <w:szCs w:val="28"/>
        </w:rPr>
        <w:t xml:space="preserve"> начале 2000-х годов, которая была основана на высоких ценах на углеводороды и другие сырьевые товары.</w:t>
      </w:r>
    </w:p>
    <w:p w:rsidR="00A121D8" w:rsidRPr="00CE5E27" w:rsidRDefault="00D20EE0" w:rsidP="00CE5E27">
      <w:pPr>
        <w:pStyle w:val="a4"/>
        <w:numPr>
          <w:ilvl w:val="0"/>
          <w:numId w:val="1"/>
        </w:numPr>
        <w:ind w:left="0" w:firstLine="709"/>
        <w:jc w:val="both"/>
        <w:rPr>
          <w:rFonts w:ascii="Times New Roman" w:hAnsi="Times New Roman" w:cs="Times New Roman"/>
          <w:sz w:val="28"/>
          <w:szCs w:val="28"/>
        </w:rPr>
      </w:pPr>
      <w:r w:rsidRPr="00CE5E27">
        <w:rPr>
          <w:rFonts w:ascii="Times New Roman" w:hAnsi="Times New Roman" w:cs="Times New Roman"/>
          <w:sz w:val="28"/>
          <w:szCs w:val="28"/>
        </w:rPr>
        <w:t>Бюджетный дефицит, обусловленный с</w:t>
      </w:r>
      <w:r w:rsidR="00A121D8" w:rsidRPr="00CE5E27">
        <w:rPr>
          <w:rFonts w:ascii="Times New Roman" w:hAnsi="Times New Roman" w:cs="Times New Roman"/>
          <w:sz w:val="28"/>
          <w:szCs w:val="28"/>
        </w:rPr>
        <w:t>нижение мировых цен на нефть и нефтепродукты, что вынуждает государство снижать бюджетные расходы. К сожалению, политика секвестра бюджета реализуется сокращением расходов в социальной сфере, что сокращает доходы населения, а соответственно и потреби</w:t>
      </w:r>
      <w:r w:rsidRPr="00CE5E27">
        <w:rPr>
          <w:rFonts w:ascii="Times New Roman" w:hAnsi="Times New Roman" w:cs="Times New Roman"/>
          <w:sz w:val="28"/>
          <w:szCs w:val="28"/>
        </w:rPr>
        <w:t>тельский спрос. При этом</w:t>
      </w:r>
      <w:r w:rsidR="00A121D8" w:rsidRPr="00CE5E27">
        <w:rPr>
          <w:rFonts w:ascii="Times New Roman" w:hAnsi="Times New Roman" w:cs="Times New Roman"/>
          <w:sz w:val="28"/>
          <w:szCs w:val="28"/>
        </w:rPr>
        <w:t xml:space="preserve"> увеличиваются расходы на оборону</w:t>
      </w:r>
      <w:r w:rsidRPr="00CE5E27">
        <w:rPr>
          <w:rFonts w:ascii="Times New Roman" w:hAnsi="Times New Roman" w:cs="Times New Roman"/>
          <w:sz w:val="28"/>
          <w:szCs w:val="28"/>
        </w:rPr>
        <w:t>, которые не дают мультипликативного эффекта для развития экономики</w:t>
      </w:r>
      <w:r w:rsidR="00A121D8" w:rsidRPr="00CE5E27">
        <w:rPr>
          <w:rFonts w:ascii="Times New Roman" w:hAnsi="Times New Roman" w:cs="Times New Roman"/>
          <w:sz w:val="28"/>
          <w:szCs w:val="28"/>
        </w:rPr>
        <w:t xml:space="preserve">.  </w:t>
      </w:r>
    </w:p>
    <w:p w:rsidR="00D20EE0" w:rsidRPr="00CE5E27" w:rsidRDefault="00D20EE0" w:rsidP="00CE5E27">
      <w:pPr>
        <w:pStyle w:val="a4"/>
        <w:numPr>
          <w:ilvl w:val="0"/>
          <w:numId w:val="1"/>
        </w:numPr>
        <w:ind w:left="0" w:firstLine="709"/>
        <w:jc w:val="both"/>
        <w:rPr>
          <w:rFonts w:ascii="Times New Roman" w:hAnsi="Times New Roman" w:cs="Times New Roman"/>
          <w:sz w:val="28"/>
          <w:szCs w:val="28"/>
        </w:rPr>
      </w:pPr>
      <w:r w:rsidRPr="00CE5E27">
        <w:rPr>
          <w:rFonts w:ascii="Times New Roman" w:hAnsi="Times New Roman" w:cs="Times New Roman"/>
          <w:sz w:val="28"/>
          <w:szCs w:val="28"/>
        </w:rPr>
        <w:lastRenderedPageBreak/>
        <w:t>Высокий уровень инфляции, которая в 2015 году вновь стала двухзначной. Опасна не сама инфляция, а ее уровень по сравнению с другими странами, которые являются торговыми партнерами. Для России – это, прежде всего Европейский союз, на долю которого приходится 50% торгового оборота, где уровень инфляции не превышает 2%. Разница в уровне инфляции согласно паритету покупательной способности неизбежно должна перекрываться изменением валютного курса. Для того чтобы обеспечить конкурентоспособность российских товаропроизводителей Центральный Банк рано или поздно вынужден проводить ослабление рубля.</w:t>
      </w:r>
    </w:p>
    <w:p w:rsidR="00D20EE0" w:rsidRPr="00CE5E27" w:rsidRDefault="00D20EE0" w:rsidP="00CE5E27">
      <w:pPr>
        <w:pStyle w:val="a4"/>
        <w:numPr>
          <w:ilvl w:val="0"/>
          <w:numId w:val="1"/>
        </w:numPr>
        <w:ind w:left="0" w:firstLine="709"/>
        <w:jc w:val="both"/>
        <w:rPr>
          <w:rFonts w:ascii="Times New Roman" w:hAnsi="Times New Roman" w:cs="Times New Roman"/>
          <w:sz w:val="28"/>
          <w:szCs w:val="28"/>
        </w:rPr>
      </w:pPr>
      <w:r w:rsidRPr="00CE5E27">
        <w:rPr>
          <w:rFonts w:ascii="Times New Roman" w:hAnsi="Times New Roman" w:cs="Times New Roman"/>
          <w:sz w:val="28"/>
          <w:szCs w:val="28"/>
        </w:rPr>
        <w:t xml:space="preserve">Обострение геополитической ситуации, введение экономических санкций и ответных </w:t>
      </w:r>
      <w:proofErr w:type="spellStart"/>
      <w:r w:rsidRPr="00CE5E27">
        <w:rPr>
          <w:rFonts w:ascii="Times New Roman" w:hAnsi="Times New Roman" w:cs="Times New Roman"/>
          <w:sz w:val="28"/>
          <w:szCs w:val="28"/>
        </w:rPr>
        <w:t>антисанкций</w:t>
      </w:r>
      <w:proofErr w:type="spellEnd"/>
      <w:r w:rsidRPr="00CE5E27">
        <w:rPr>
          <w:rFonts w:ascii="Times New Roman" w:hAnsi="Times New Roman" w:cs="Times New Roman"/>
          <w:sz w:val="28"/>
          <w:szCs w:val="28"/>
        </w:rPr>
        <w:t xml:space="preserve"> оказывает существенное влияние на финансовую систему. Ограничение на кредитование некоторых российских компаний и банков привело к сокращению притока иностранного капитала в Россию</w:t>
      </w:r>
      <w:r w:rsidR="00CC0DD6" w:rsidRPr="00CE5E27">
        <w:rPr>
          <w:rFonts w:ascii="Times New Roman" w:hAnsi="Times New Roman" w:cs="Times New Roman"/>
          <w:sz w:val="28"/>
          <w:szCs w:val="28"/>
        </w:rPr>
        <w:t>, что осложнило для них выполнение обязательств по ранее полученным кредитам и займам.</w:t>
      </w:r>
      <w:r w:rsidR="00A62336" w:rsidRPr="00CE5E27">
        <w:rPr>
          <w:rFonts w:ascii="Times New Roman" w:hAnsi="Times New Roman" w:cs="Times New Roman"/>
          <w:sz w:val="28"/>
          <w:szCs w:val="28"/>
        </w:rPr>
        <w:t xml:space="preserve"> Ограничение притока капитала и возросшие риски привели к удорожанию стоимости заимствования за рубежом на два процентных пункта.</w:t>
      </w:r>
    </w:p>
    <w:p w:rsidR="00A62336" w:rsidRPr="00CE5E27" w:rsidRDefault="005F0A93" w:rsidP="00CE5E27">
      <w:pPr>
        <w:ind w:firstLine="709"/>
        <w:jc w:val="both"/>
        <w:rPr>
          <w:rFonts w:ascii="Times New Roman" w:hAnsi="Times New Roman" w:cs="Times New Roman"/>
          <w:sz w:val="28"/>
          <w:szCs w:val="28"/>
        </w:rPr>
      </w:pPr>
      <w:r w:rsidRPr="00CE5E27">
        <w:rPr>
          <w:rFonts w:ascii="Times New Roman" w:hAnsi="Times New Roman" w:cs="Times New Roman"/>
          <w:sz w:val="28"/>
          <w:szCs w:val="28"/>
        </w:rPr>
        <w:t xml:space="preserve">Внешние факторы, связанные с падением цен на нефть и введением санкций, а также внутренние факторы, связанные с высокой инфляцией, оказывают существенное влияние на валютный курс, что впоследствии может привести к валютному кризису. Состояние экономики оказывает влияние на финансовые рынки, но при этом следует отметить, что финансовая система не просто является производной от экономики, но и </w:t>
      </w:r>
      <w:r w:rsidR="00420C2B" w:rsidRPr="00CE5E27">
        <w:rPr>
          <w:rFonts w:ascii="Times New Roman" w:hAnsi="Times New Roman" w:cs="Times New Roman"/>
          <w:sz w:val="28"/>
          <w:szCs w:val="28"/>
        </w:rPr>
        <w:t>способна</w:t>
      </w:r>
      <w:r w:rsidRPr="00CE5E27">
        <w:rPr>
          <w:rFonts w:ascii="Times New Roman" w:hAnsi="Times New Roman" w:cs="Times New Roman"/>
          <w:sz w:val="28"/>
          <w:szCs w:val="28"/>
        </w:rPr>
        <w:t xml:space="preserve"> </w:t>
      </w:r>
      <w:r w:rsidR="00420C2B" w:rsidRPr="00CE5E27">
        <w:rPr>
          <w:rFonts w:ascii="Times New Roman" w:hAnsi="Times New Roman" w:cs="Times New Roman"/>
          <w:sz w:val="28"/>
          <w:szCs w:val="28"/>
        </w:rPr>
        <w:t>воздействовать на темпы экономического развития.</w:t>
      </w:r>
    </w:p>
    <w:p w:rsidR="00420C2B" w:rsidRPr="00CE5E27" w:rsidRDefault="00CE5E27" w:rsidP="00CE5E27">
      <w:pPr>
        <w:ind w:firstLine="709"/>
        <w:jc w:val="both"/>
        <w:rPr>
          <w:rFonts w:ascii="Times New Roman" w:hAnsi="Times New Roman" w:cs="Times New Roman"/>
          <w:b/>
          <w:sz w:val="28"/>
          <w:szCs w:val="28"/>
        </w:rPr>
      </w:pPr>
      <w:r w:rsidRPr="00CE5E27">
        <w:rPr>
          <w:rFonts w:ascii="Times New Roman" w:hAnsi="Times New Roman" w:cs="Times New Roman"/>
          <w:b/>
          <w:sz w:val="28"/>
          <w:szCs w:val="28"/>
        </w:rPr>
        <w:t>Структура финансового</w:t>
      </w:r>
      <w:r w:rsidR="00420C2B" w:rsidRPr="00CE5E27">
        <w:rPr>
          <w:rFonts w:ascii="Times New Roman" w:hAnsi="Times New Roman" w:cs="Times New Roman"/>
          <w:b/>
          <w:sz w:val="28"/>
          <w:szCs w:val="28"/>
        </w:rPr>
        <w:t xml:space="preserve"> сектор</w:t>
      </w:r>
      <w:r w:rsidRPr="00CE5E27">
        <w:rPr>
          <w:rFonts w:ascii="Times New Roman" w:hAnsi="Times New Roman" w:cs="Times New Roman"/>
          <w:b/>
          <w:sz w:val="28"/>
          <w:szCs w:val="28"/>
        </w:rPr>
        <w:t>а России</w:t>
      </w:r>
    </w:p>
    <w:p w:rsidR="00E44479" w:rsidRPr="00CE5E27" w:rsidRDefault="00E44479" w:rsidP="00CE5E27">
      <w:pPr>
        <w:jc w:val="both"/>
        <w:rPr>
          <w:rFonts w:ascii="Times New Roman" w:hAnsi="Times New Roman" w:cs="Times New Roman"/>
          <w:sz w:val="28"/>
          <w:szCs w:val="28"/>
        </w:rPr>
      </w:pPr>
      <w:r w:rsidRPr="00CE5E27">
        <w:rPr>
          <w:rFonts w:ascii="Times New Roman" w:hAnsi="Times New Roman" w:cs="Times New Roman"/>
          <w:sz w:val="28"/>
          <w:szCs w:val="28"/>
        </w:rPr>
        <w:t>Российская финансовая система в гипертрофированном виде воспроизводит германскую (континентальную) модель построения финансового рынка, в которой главенствующу</w:t>
      </w:r>
      <w:r w:rsidR="001D22DE" w:rsidRPr="00CE5E27">
        <w:rPr>
          <w:rFonts w:ascii="Times New Roman" w:hAnsi="Times New Roman" w:cs="Times New Roman"/>
          <w:sz w:val="28"/>
          <w:szCs w:val="28"/>
        </w:rPr>
        <w:t>ю роль играет банковский сектор, об этом убедительно свидетельствуют  данные о структуре финансовых активов России.</w:t>
      </w:r>
    </w:p>
    <w:p w:rsidR="001D22DE" w:rsidRPr="00CE5E27" w:rsidRDefault="001D22DE" w:rsidP="00CE5E27">
      <w:pPr>
        <w:jc w:val="both"/>
        <w:rPr>
          <w:rFonts w:ascii="Times New Roman" w:hAnsi="Times New Roman" w:cs="Times New Roman"/>
          <w:b/>
          <w:sz w:val="28"/>
          <w:szCs w:val="28"/>
        </w:rPr>
      </w:pPr>
      <w:r w:rsidRPr="00CE5E27">
        <w:rPr>
          <w:rFonts w:ascii="Times New Roman" w:hAnsi="Times New Roman" w:cs="Times New Roman"/>
          <w:b/>
          <w:sz w:val="28"/>
          <w:szCs w:val="28"/>
        </w:rPr>
        <w:t>Таблица 1. Структура финансового сектора Российской Федерации</w:t>
      </w:r>
    </w:p>
    <w:tbl>
      <w:tblPr>
        <w:tblStyle w:val="a3"/>
        <w:tblW w:w="0" w:type="auto"/>
        <w:tblLook w:val="04A0" w:firstRow="1" w:lastRow="0" w:firstColumn="1" w:lastColumn="0" w:noHBand="0" w:noVBand="1"/>
      </w:tblPr>
      <w:tblGrid>
        <w:gridCol w:w="3369"/>
        <w:gridCol w:w="1550"/>
        <w:gridCol w:w="1551"/>
        <w:gridCol w:w="1550"/>
        <w:gridCol w:w="1551"/>
      </w:tblGrid>
      <w:tr w:rsidR="001D22DE" w:rsidRPr="00CE5E27" w:rsidTr="001D22DE">
        <w:tc>
          <w:tcPr>
            <w:tcW w:w="3369" w:type="dxa"/>
            <w:vMerge w:val="restart"/>
            <w:vAlign w:val="center"/>
          </w:tcPr>
          <w:p w:rsidR="001D22DE" w:rsidRPr="00CE5E27" w:rsidRDefault="001D22DE" w:rsidP="00CE5E27">
            <w:pPr>
              <w:jc w:val="both"/>
              <w:rPr>
                <w:rFonts w:ascii="Times New Roman" w:hAnsi="Times New Roman" w:cs="Times New Roman"/>
                <w:sz w:val="28"/>
                <w:szCs w:val="28"/>
              </w:rPr>
            </w:pPr>
            <w:r w:rsidRPr="00CE5E27">
              <w:rPr>
                <w:rFonts w:ascii="Times New Roman" w:hAnsi="Times New Roman" w:cs="Times New Roman"/>
                <w:b/>
                <w:bCs/>
                <w:sz w:val="28"/>
                <w:szCs w:val="28"/>
              </w:rPr>
              <w:t>Финансовые институты</w:t>
            </w:r>
          </w:p>
        </w:tc>
        <w:tc>
          <w:tcPr>
            <w:tcW w:w="6202" w:type="dxa"/>
            <w:gridSpan w:val="4"/>
            <w:vAlign w:val="center"/>
          </w:tcPr>
          <w:p w:rsidR="001D22DE" w:rsidRPr="00CE5E27" w:rsidRDefault="001D22DE" w:rsidP="00CE5E27">
            <w:pPr>
              <w:jc w:val="center"/>
              <w:rPr>
                <w:rFonts w:ascii="Times New Roman" w:hAnsi="Times New Roman" w:cs="Times New Roman"/>
                <w:sz w:val="28"/>
                <w:szCs w:val="28"/>
              </w:rPr>
            </w:pPr>
            <w:r w:rsidRPr="00CE5E27">
              <w:rPr>
                <w:rFonts w:ascii="Times New Roman" w:hAnsi="Times New Roman" w:cs="Times New Roman"/>
                <w:b/>
                <w:bCs/>
                <w:sz w:val="28"/>
                <w:szCs w:val="28"/>
              </w:rPr>
              <w:t>Финансовые активы</w:t>
            </w:r>
          </w:p>
        </w:tc>
      </w:tr>
      <w:tr w:rsidR="001D22DE" w:rsidRPr="00CE5E27" w:rsidTr="001D22DE">
        <w:tc>
          <w:tcPr>
            <w:tcW w:w="3369" w:type="dxa"/>
            <w:vMerge/>
            <w:vAlign w:val="center"/>
          </w:tcPr>
          <w:p w:rsidR="001D22DE" w:rsidRPr="00CE5E27" w:rsidRDefault="001D22DE" w:rsidP="00CE5E27">
            <w:pPr>
              <w:jc w:val="both"/>
              <w:rPr>
                <w:rFonts w:ascii="Times New Roman" w:hAnsi="Times New Roman" w:cs="Times New Roman"/>
                <w:sz w:val="28"/>
                <w:szCs w:val="28"/>
              </w:rPr>
            </w:pPr>
          </w:p>
        </w:tc>
        <w:tc>
          <w:tcPr>
            <w:tcW w:w="3101" w:type="dxa"/>
            <w:gridSpan w:val="2"/>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b/>
                <w:bCs/>
                <w:sz w:val="28"/>
                <w:szCs w:val="28"/>
              </w:rPr>
              <w:t>2005</w:t>
            </w:r>
          </w:p>
        </w:tc>
        <w:tc>
          <w:tcPr>
            <w:tcW w:w="3101" w:type="dxa"/>
            <w:gridSpan w:val="2"/>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b/>
                <w:bCs/>
                <w:sz w:val="28"/>
                <w:szCs w:val="28"/>
              </w:rPr>
              <w:t>2015</w:t>
            </w:r>
          </w:p>
        </w:tc>
      </w:tr>
      <w:tr w:rsidR="001D22DE" w:rsidRPr="00CE5E27" w:rsidTr="001D22DE">
        <w:tc>
          <w:tcPr>
            <w:tcW w:w="3369" w:type="dxa"/>
            <w:vMerge/>
            <w:vAlign w:val="center"/>
          </w:tcPr>
          <w:p w:rsidR="001D22DE" w:rsidRPr="00CE5E27" w:rsidRDefault="001D22DE" w:rsidP="00CE5E27">
            <w:pPr>
              <w:jc w:val="both"/>
              <w:rPr>
                <w:rFonts w:ascii="Times New Roman" w:hAnsi="Times New Roman" w:cs="Times New Roman"/>
                <w:sz w:val="28"/>
                <w:szCs w:val="28"/>
              </w:rPr>
            </w:pPr>
          </w:p>
        </w:tc>
        <w:tc>
          <w:tcPr>
            <w:tcW w:w="1550"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i/>
                <w:iCs/>
                <w:sz w:val="28"/>
                <w:szCs w:val="28"/>
              </w:rPr>
              <w:t>трлн. руб.</w:t>
            </w:r>
          </w:p>
        </w:tc>
        <w:tc>
          <w:tcPr>
            <w:tcW w:w="1551"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i/>
                <w:iCs/>
                <w:sz w:val="28"/>
                <w:szCs w:val="28"/>
              </w:rPr>
              <w:t>%</w:t>
            </w:r>
          </w:p>
        </w:tc>
        <w:tc>
          <w:tcPr>
            <w:tcW w:w="1550"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i/>
                <w:iCs/>
                <w:sz w:val="28"/>
                <w:szCs w:val="28"/>
              </w:rPr>
              <w:t>трлн. руб.</w:t>
            </w:r>
          </w:p>
        </w:tc>
        <w:tc>
          <w:tcPr>
            <w:tcW w:w="1551"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i/>
                <w:iCs/>
                <w:sz w:val="28"/>
                <w:szCs w:val="28"/>
              </w:rPr>
              <w:t>%</w:t>
            </w:r>
          </w:p>
        </w:tc>
      </w:tr>
      <w:tr w:rsidR="001D22DE" w:rsidRPr="00CE5E27" w:rsidTr="001D22DE">
        <w:tc>
          <w:tcPr>
            <w:tcW w:w="3369" w:type="dxa"/>
            <w:vAlign w:val="center"/>
          </w:tcPr>
          <w:p w:rsidR="001D22DE" w:rsidRPr="00CE5E27" w:rsidRDefault="001D22DE" w:rsidP="00CE5E27">
            <w:pPr>
              <w:spacing w:line="276" w:lineRule="auto"/>
              <w:jc w:val="both"/>
              <w:rPr>
                <w:rFonts w:ascii="Times New Roman" w:hAnsi="Times New Roman" w:cs="Times New Roman"/>
                <w:sz w:val="28"/>
                <w:szCs w:val="28"/>
              </w:rPr>
            </w:pPr>
            <w:r w:rsidRPr="00CE5E27">
              <w:rPr>
                <w:rFonts w:ascii="Times New Roman" w:hAnsi="Times New Roman" w:cs="Times New Roman"/>
                <w:sz w:val="28"/>
                <w:szCs w:val="28"/>
              </w:rPr>
              <w:t>Банк России</w:t>
            </w:r>
          </w:p>
        </w:tc>
        <w:tc>
          <w:tcPr>
            <w:tcW w:w="1550"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sz w:val="28"/>
                <w:szCs w:val="28"/>
              </w:rPr>
              <w:t>3,4</w:t>
            </w:r>
          </w:p>
        </w:tc>
        <w:tc>
          <w:tcPr>
            <w:tcW w:w="1551"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sz w:val="28"/>
                <w:szCs w:val="28"/>
              </w:rPr>
              <w:t>28,8</w:t>
            </w:r>
          </w:p>
        </w:tc>
        <w:tc>
          <w:tcPr>
            <w:tcW w:w="1550"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sz w:val="28"/>
                <w:szCs w:val="28"/>
              </w:rPr>
              <w:t>32,9</w:t>
            </w:r>
          </w:p>
        </w:tc>
        <w:tc>
          <w:tcPr>
            <w:tcW w:w="1551"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sz w:val="28"/>
                <w:szCs w:val="28"/>
              </w:rPr>
              <w:t>28,1</w:t>
            </w:r>
          </w:p>
        </w:tc>
      </w:tr>
      <w:tr w:rsidR="001D22DE" w:rsidRPr="00CE5E27" w:rsidTr="001D22DE">
        <w:tc>
          <w:tcPr>
            <w:tcW w:w="3369" w:type="dxa"/>
            <w:vAlign w:val="center"/>
          </w:tcPr>
          <w:p w:rsidR="001D22DE" w:rsidRPr="00CE5E27" w:rsidRDefault="001D22DE" w:rsidP="00CE5E27">
            <w:pPr>
              <w:spacing w:line="276" w:lineRule="auto"/>
              <w:jc w:val="both"/>
              <w:rPr>
                <w:rFonts w:ascii="Times New Roman" w:hAnsi="Times New Roman" w:cs="Times New Roman"/>
                <w:sz w:val="28"/>
                <w:szCs w:val="28"/>
              </w:rPr>
            </w:pPr>
            <w:r w:rsidRPr="00CE5E27">
              <w:rPr>
                <w:rFonts w:ascii="Times New Roman" w:hAnsi="Times New Roman" w:cs="Times New Roman"/>
                <w:sz w:val="28"/>
                <w:szCs w:val="28"/>
              </w:rPr>
              <w:t>Коммерческие банки</w:t>
            </w:r>
          </w:p>
        </w:tc>
        <w:tc>
          <w:tcPr>
            <w:tcW w:w="1550"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sz w:val="28"/>
                <w:szCs w:val="28"/>
              </w:rPr>
              <w:t>6,9</w:t>
            </w:r>
          </w:p>
        </w:tc>
        <w:tc>
          <w:tcPr>
            <w:tcW w:w="1551"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sz w:val="28"/>
                <w:szCs w:val="28"/>
              </w:rPr>
              <w:t>58,5</w:t>
            </w:r>
          </w:p>
        </w:tc>
        <w:tc>
          <w:tcPr>
            <w:tcW w:w="1550"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sz w:val="28"/>
                <w:szCs w:val="28"/>
              </w:rPr>
              <w:t>77,7</w:t>
            </w:r>
          </w:p>
        </w:tc>
        <w:tc>
          <w:tcPr>
            <w:tcW w:w="1551"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sz w:val="28"/>
                <w:szCs w:val="28"/>
              </w:rPr>
              <w:t>66,4</w:t>
            </w:r>
          </w:p>
        </w:tc>
      </w:tr>
      <w:tr w:rsidR="001D22DE" w:rsidRPr="00CE5E27" w:rsidTr="001D22DE">
        <w:tc>
          <w:tcPr>
            <w:tcW w:w="3369" w:type="dxa"/>
            <w:vAlign w:val="center"/>
          </w:tcPr>
          <w:p w:rsidR="001D22DE" w:rsidRPr="00CE5E27" w:rsidRDefault="001D22DE" w:rsidP="00CE5E27">
            <w:pPr>
              <w:spacing w:line="276" w:lineRule="auto"/>
              <w:jc w:val="both"/>
              <w:rPr>
                <w:rFonts w:ascii="Times New Roman" w:hAnsi="Times New Roman" w:cs="Times New Roman"/>
                <w:sz w:val="28"/>
                <w:szCs w:val="28"/>
              </w:rPr>
            </w:pPr>
            <w:r w:rsidRPr="00CE5E27">
              <w:rPr>
                <w:rFonts w:ascii="Times New Roman" w:hAnsi="Times New Roman" w:cs="Times New Roman"/>
                <w:sz w:val="28"/>
                <w:szCs w:val="28"/>
              </w:rPr>
              <w:lastRenderedPageBreak/>
              <w:t>Страховые компании</w:t>
            </w:r>
          </w:p>
        </w:tc>
        <w:tc>
          <w:tcPr>
            <w:tcW w:w="1550"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sz w:val="28"/>
                <w:szCs w:val="28"/>
              </w:rPr>
              <w:t>0,5</w:t>
            </w:r>
          </w:p>
        </w:tc>
        <w:tc>
          <w:tcPr>
            <w:tcW w:w="1551"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sz w:val="28"/>
                <w:szCs w:val="28"/>
              </w:rPr>
              <w:t>4,2</w:t>
            </w:r>
          </w:p>
        </w:tc>
        <w:tc>
          <w:tcPr>
            <w:tcW w:w="1550"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sz w:val="28"/>
                <w:szCs w:val="28"/>
              </w:rPr>
              <w:t>1,3</w:t>
            </w:r>
          </w:p>
        </w:tc>
        <w:tc>
          <w:tcPr>
            <w:tcW w:w="1551"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sz w:val="28"/>
                <w:szCs w:val="28"/>
              </w:rPr>
              <w:t>1,1</w:t>
            </w:r>
          </w:p>
        </w:tc>
      </w:tr>
      <w:tr w:rsidR="001D22DE" w:rsidRPr="00CE5E27" w:rsidTr="001D22DE">
        <w:tc>
          <w:tcPr>
            <w:tcW w:w="3369" w:type="dxa"/>
            <w:vAlign w:val="center"/>
          </w:tcPr>
          <w:p w:rsidR="001D22DE" w:rsidRPr="00CE5E27" w:rsidRDefault="001D22DE" w:rsidP="00CE5E27">
            <w:pPr>
              <w:spacing w:line="276" w:lineRule="auto"/>
              <w:jc w:val="both"/>
              <w:rPr>
                <w:rFonts w:ascii="Times New Roman" w:hAnsi="Times New Roman" w:cs="Times New Roman"/>
                <w:sz w:val="28"/>
                <w:szCs w:val="28"/>
              </w:rPr>
            </w:pPr>
            <w:r w:rsidRPr="00CE5E27">
              <w:rPr>
                <w:rFonts w:ascii="Times New Roman" w:hAnsi="Times New Roman" w:cs="Times New Roman"/>
                <w:sz w:val="28"/>
                <w:szCs w:val="28"/>
              </w:rPr>
              <w:t>Негосударственные пенсионные фонды</w:t>
            </w:r>
          </w:p>
        </w:tc>
        <w:tc>
          <w:tcPr>
            <w:tcW w:w="1550"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sz w:val="28"/>
                <w:szCs w:val="28"/>
              </w:rPr>
              <w:t>0,2</w:t>
            </w:r>
          </w:p>
        </w:tc>
        <w:tc>
          <w:tcPr>
            <w:tcW w:w="1551"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sz w:val="28"/>
                <w:szCs w:val="28"/>
              </w:rPr>
              <w:t>1,7</w:t>
            </w:r>
          </w:p>
        </w:tc>
        <w:tc>
          <w:tcPr>
            <w:tcW w:w="1550"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sz w:val="28"/>
                <w:szCs w:val="28"/>
              </w:rPr>
              <w:t>2,2</w:t>
            </w:r>
          </w:p>
        </w:tc>
        <w:tc>
          <w:tcPr>
            <w:tcW w:w="1551"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sz w:val="28"/>
                <w:szCs w:val="28"/>
              </w:rPr>
              <w:t>1,9</w:t>
            </w:r>
          </w:p>
        </w:tc>
      </w:tr>
      <w:tr w:rsidR="001D22DE" w:rsidRPr="00CE5E27" w:rsidTr="001D22DE">
        <w:tc>
          <w:tcPr>
            <w:tcW w:w="3369" w:type="dxa"/>
            <w:vAlign w:val="center"/>
          </w:tcPr>
          <w:p w:rsidR="001D22DE" w:rsidRPr="00CE5E27" w:rsidRDefault="001D22DE" w:rsidP="00CE5E27">
            <w:pPr>
              <w:spacing w:line="276" w:lineRule="auto"/>
              <w:jc w:val="both"/>
              <w:rPr>
                <w:rFonts w:ascii="Times New Roman" w:hAnsi="Times New Roman" w:cs="Times New Roman"/>
                <w:sz w:val="28"/>
                <w:szCs w:val="28"/>
              </w:rPr>
            </w:pPr>
            <w:r w:rsidRPr="00CE5E27">
              <w:rPr>
                <w:rFonts w:ascii="Times New Roman" w:hAnsi="Times New Roman" w:cs="Times New Roman"/>
                <w:sz w:val="28"/>
                <w:szCs w:val="28"/>
              </w:rPr>
              <w:t>Паевые инвестиционные фонды</w:t>
            </w:r>
          </w:p>
        </w:tc>
        <w:tc>
          <w:tcPr>
            <w:tcW w:w="1550"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sz w:val="28"/>
                <w:szCs w:val="28"/>
              </w:rPr>
              <w:t>0,2</w:t>
            </w:r>
          </w:p>
        </w:tc>
        <w:tc>
          <w:tcPr>
            <w:tcW w:w="1551"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sz w:val="28"/>
                <w:szCs w:val="28"/>
              </w:rPr>
              <w:t>1,7</w:t>
            </w:r>
          </w:p>
        </w:tc>
        <w:tc>
          <w:tcPr>
            <w:tcW w:w="1550"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sz w:val="28"/>
                <w:szCs w:val="28"/>
              </w:rPr>
              <w:t>2,1</w:t>
            </w:r>
          </w:p>
        </w:tc>
        <w:tc>
          <w:tcPr>
            <w:tcW w:w="1551"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sz w:val="28"/>
                <w:szCs w:val="28"/>
              </w:rPr>
              <w:t>1,8</w:t>
            </w:r>
          </w:p>
        </w:tc>
      </w:tr>
      <w:tr w:rsidR="001D22DE" w:rsidRPr="00CE5E27" w:rsidTr="001D22DE">
        <w:tc>
          <w:tcPr>
            <w:tcW w:w="3369" w:type="dxa"/>
            <w:vAlign w:val="center"/>
          </w:tcPr>
          <w:p w:rsidR="001D22DE" w:rsidRPr="00CE5E27" w:rsidRDefault="001D22DE" w:rsidP="00CE5E27">
            <w:pPr>
              <w:spacing w:line="276" w:lineRule="auto"/>
              <w:jc w:val="both"/>
              <w:rPr>
                <w:rFonts w:ascii="Times New Roman" w:hAnsi="Times New Roman" w:cs="Times New Roman"/>
                <w:sz w:val="28"/>
                <w:szCs w:val="28"/>
              </w:rPr>
            </w:pPr>
            <w:r w:rsidRPr="00CE5E27">
              <w:rPr>
                <w:rFonts w:ascii="Times New Roman" w:hAnsi="Times New Roman" w:cs="Times New Roman"/>
                <w:sz w:val="28"/>
                <w:szCs w:val="28"/>
              </w:rPr>
              <w:t>Профессиональные участники рынка ценных бумаг</w:t>
            </w:r>
          </w:p>
        </w:tc>
        <w:tc>
          <w:tcPr>
            <w:tcW w:w="1550"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sz w:val="28"/>
                <w:szCs w:val="28"/>
              </w:rPr>
              <w:t>0,6</w:t>
            </w:r>
          </w:p>
        </w:tc>
        <w:tc>
          <w:tcPr>
            <w:tcW w:w="1551"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sz w:val="28"/>
                <w:szCs w:val="28"/>
              </w:rPr>
              <w:t>5,1</w:t>
            </w:r>
          </w:p>
        </w:tc>
        <w:tc>
          <w:tcPr>
            <w:tcW w:w="1550"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sz w:val="28"/>
                <w:szCs w:val="28"/>
              </w:rPr>
              <w:t>0,8</w:t>
            </w:r>
          </w:p>
        </w:tc>
        <w:tc>
          <w:tcPr>
            <w:tcW w:w="1551"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sz w:val="28"/>
                <w:szCs w:val="28"/>
              </w:rPr>
              <w:t>0,7</w:t>
            </w:r>
          </w:p>
        </w:tc>
      </w:tr>
      <w:tr w:rsidR="001D22DE" w:rsidRPr="00CE5E27" w:rsidTr="001D22DE">
        <w:tc>
          <w:tcPr>
            <w:tcW w:w="3369" w:type="dxa"/>
            <w:vAlign w:val="center"/>
          </w:tcPr>
          <w:p w:rsidR="001D22DE" w:rsidRPr="00CE5E27" w:rsidRDefault="001D22DE" w:rsidP="00CE5E27">
            <w:pPr>
              <w:spacing w:line="276" w:lineRule="auto"/>
              <w:jc w:val="both"/>
              <w:rPr>
                <w:rFonts w:ascii="Times New Roman" w:hAnsi="Times New Roman" w:cs="Times New Roman"/>
                <w:sz w:val="28"/>
                <w:szCs w:val="28"/>
              </w:rPr>
            </w:pPr>
            <w:r w:rsidRPr="00CE5E27">
              <w:rPr>
                <w:rFonts w:ascii="Times New Roman" w:hAnsi="Times New Roman" w:cs="Times New Roman"/>
                <w:b/>
                <w:bCs/>
                <w:sz w:val="28"/>
                <w:szCs w:val="28"/>
              </w:rPr>
              <w:t>Итого</w:t>
            </w:r>
          </w:p>
        </w:tc>
        <w:tc>
          <w:tcPr>
            <w:tcW w:w="1550"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b/>
                <w:bCs/>
                <w:sz w:val="28"/>
                <w:szCs w:val="28"/>
              </w:rPr>
              <w:t>11,8</w:t>
            </w:r>
          </w:p>
        </w:tc>
        <w:tc>
          <w:tcPr>
            <w:tcW w:w="1551"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b/>
                <w:bCs/>
                <w:sz w:val="28"/>
                <w:szCs w:val="28"/>
              </w:rPr>
              <w:t>100,0</w:t>
            </w:r>
          </w:p>
        </w:tc>
        <w:tc>
          <w:tcPr>
            <w:tcW w:w="1550"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b/>
                <w:bCs/>
                <w:sz w:val="28"/>
                <w:szCs w:val="28"/>
              </w:rPr>
              <w:t>117,0</w:t>
            </w:r>
          </w:p>
        </w:tc>
        <w:tc>
          <w:tcPr>
            <w:tcW w:w="1551" w:type="dxa"/>
            <w:vAlign w:val="center"/>
          </w:tcPr>
          <w:p w:rsidR="001D22DE" w:rsidRPr="00CE5E27" w:rsidRDefault="001D22DE" w:rsidP="00CE5E27">
            <w:pPr>
              <w:spacing w:line="276" w:lineRule="auto"/>
              <w:jc w:val="center"/>
              <w:rPr>
                <w:rFonts w:ascii="Times New Roman" w:hAnsi="Times New Roman" w:cs="Times New Roman"/>
                <w:sz w:val="28"/>
                <w:szCs w:val="28"/>
              </w:rPr>
            </w:pPr>
            <w:r w:rsidRPr="00CE5E27">
              <w:rPr>
                <w:rFonts w:ascii="Times New Roman" w:hAnsi="Times New Roman" w:cs="Times New Roman"/>
                <w:b/>
                <w:bCs/>
                <w:sz w:val="28"/>
                <w:szCs w:val="28"/>
              </w:rPr>
              <w:t>100,0</w:t>
            </w:r>
          </w:p>
        </w:tc>
      </w:tr>
    </w:tbl>
    <w:p w:rsidR="00857DB8" w:rsidRPr="006B0019" w:rsidRDefault="00857DB8" w:rsidP="00857DB8">
      <w:pPr>
        <w:spacing w:line="240" w:lineRule="auto"/>
        <w:rPr>
          <w:rFonts w:ascii="Times New Roman" w:eastAsia="Calibri" w:hAnsi="Times New Roman" w:cs="Times New Roman"/>
          <w:b/>
          <w:bCs/>
          <w:sz w:val="20"/>
          <w:szCs w:val="18"/>
        </w:rPr>
      </w:pPr>
      <w:r w:rsidRPr="005A0E4B">
        <w:rPr>
          <w:rFonts w:ascii="Times New Roman" w:eastAsia="Calibri" w:hAnsi="Times New Roman" w:cs="Times New Roman"/>
          <w:b/>
          <w:bCs/>
          <w:sz w:val="20"/>
          <w:szCs w:val="18"/>
        </w:rPr>
        <w:t>При</w:t>
      </w:r>
      <w:r>
        <w:rPr>
          <w:rFonts w:ascii="Times New Roman" w:eastAsia="Calibri" w:hAnsi="Times New Roman" w:cs="Times New Roman"/>
          <w:b/>
          <w:bCs/>
          <w:sz w:val="20"/>
          <w:szCs w:val="18"/>
        </w:rPr>
        <w:t>мечание: На основе данных ЦБ РФ</w:t>
      </w:r>
    </w:p>
    <w:p w:rsidR="001D22DE" w:rsidRPr="00CE5E27" w:rsidRDefault="001D22DE" w:rsidP="00CE5E27">
      <w:pPr>
        <w:jc w:val="both"/>
        <w:rPr>
          <w:rFonts w:ascii="Times New Roman" w:hAnsi="Times New Roman" w:cs="Times New Roman"/>
          <w:sz w:val="28"/>
          <w:szCs w:val="28"/>
        </w:rPr>
      </w:pPr>
    </w:p>
    <w:p w:rsidR="005C2DFB" w:rsidRPr="00CE5E27" w:rsidRDefault="000D5637" w:rsidP="00CE5E27">
      <w:pPr>
        <w:ind w:firstLine="709"/>
        <w:jc w:val="both"/>
        <w:rPr>
          <w:rFonts w:ascii="Times New Roman" w:hAnsi="Times New Roman" w:cs="Times New Roman"/>
          <w:sz w:val="28"/>
          <w:szCs w:val="28"/>
        </w:rPr>
      </w:pPr>
      <w:r w:rsidRPr="00CE5E27">
        <w:rPr>
          <w:rFonts w:ascii="Times New Roman" w:hAnsi="Times New Roman" w:cs="Times New Roman"/>
          <w:sz w:val="28"/>
          <w:szCs w:val="28"/>
        </w:rPr>
        <w:t xml:space="preserve">За прошедшее десятилетие финансовые активы выросли в 10 раз. Доминирующую роль в финансовой системе страны </w:t>
      </w:r>
      <w:r w:rsidR="00420C2B" w:rsidRPr="00CE5E27">
        <w:rPr>
          <w:rFonts w:ascii="Times New Roman" w:hAnsi="Times New Roman" w:cs="Times New Roman"/>
          <w:sz w:val="28"/>
          <w:szCs w:val="28"/>
        </w:rPr>
        <w:t xml:space="preserve">играли и </w:t>
      </w:r>
      <w:r w:rsidRPr="00CE5E27">
        <w:rPr>
          <w:rFonts w:ascii="Times New Roman" w:hAnsi="Times New Roman" w:cs="Times New Roman"/>
          <w:sz w:val="28"/>
          <w:szCs w:val="28"/>
        </w:rPr>
        <w:t>играют коммерческие банки,</w:t>
      </w:r>
      <w:r w:rsidR="00420C2B" w:rsidRPr="00CE5E27">
        <w:rPr>
          <w:rFonts w:ascii="Times New Roman" w:hAnsi="Times New Roman" w:cs="Times New Roman"/>
          <w:sz w:val="28"/>
          <w:szCs w:val="28"/>
        </w:rPr>
        <w:t xml:space="preserve"> при этом их роль в финансовой системе возрастает. Их</w:t>
      </w:r>
      <w:r w:rsidRPr="00CE5E27">
        <w:rPr>
          <w:rFonts w:ascii="Times New Roman" w:hAnsi="Times New Roman" w:cs="Times New Roman"/>
          <w:sz w:val="28"/>
          <w:szCs w:val="28"/>
        </w:rPr>
        <w:t xml:space="preserve"> доля</w:t>
      </w:r>
      <w:r w:rsidR="00420C2B" w:rsidRPr="00CE5E27">
        <w:rPr>
          <w:rFonts w:ascii="Times New Roman" w:hAnsi="Times New Roman" w:cs="Times New Roman"/>
          <w:sz w:val="28"/>
          <w:szCs w:val="28"/>
        </w:rPr>
        <w:t xml:space="preserve"> в финансовых активах страны</w:t>
      </w:r>
      <w:r w:rsidRPr="00CE5E27">
        <w:rPr>
          <w:rFonts w:ascii="Times New Roman" w:hAnsi="Times New Roman" w:cs="Times New Roman"/>
          <w:sz w:val="28"/>
          <w:szCs w:val="28"/>
        </w:rPr>
        <w:t xml:space="preserve"> выросла с 58,5% до 66,4%. Если учесть а</w:t>
      </w:r>
      <w:r w:rsidR="00216E67" w:rsidRPr="00CE5E27">
        <w:rPr>
          <w:rFonts w:ascii="Times New Roman" w:hAnsi="Times New Roman" w:cs="Times New Roman"/>
          <w:sz w:val="28"/>
          <w:szCs w:val="28"/>
        </w:rPr>
        <w:t>ктивы Центрального Банка, то суммарные</w:t>
      </w:r>
      <w:r w:rsidRPr="00CE5E27">
        <w:rPr>
          <w:rFonts w:ascii="Times New Roman" w:hAnsi="Times New Roman" w:cs="Times New Roman"/>
          <w:sz w:val="28"/>
          <w:szCs w:val="28"/>
        </w:rPr>
        <w:t xml:space="preserve"> активы банковского сектора составляют более 90%</w:t>
      </w:r>
      <w:r w:rsidR="00216E67" w:rsidRPr="00CE5E27">
        <w:rPr>
          <w:rFonts w:ascii="Times New Roman" w:hAnsi="Times New Roman" w:cs="Times New Roman"/>
          <w:sz w:val="28"/>
          <w:szCs w:val="28"/>
        </w:rPr>
        <w:t xml:space="preserve"> всех активов финансового сектора</w:t>
      </w:r>
      <w:r w:rsidRPr="00CE5E27">
        <w:rPr>
          <w:rFonts w:ascii="Times New Roman" w:hAnsi="Times New Roman" w:cs="Times New Roman"/>
          <w:sz w:val="28"/>
          <w:szCs w:val="28"/>
        </w:rPr>
        <w:t>. Остальные сегменты финансового рынка занимают ничтожно малую величину, что отражает общую неразвитость российского</w:t>
      </w:r>
      <w:r w:rsidR="005C2DFB" w:rsidRPr="00CE5E27">
        <w:rPr>
          <w:rFonts w:ascii="Times New Roman" w:hAnsi="Times New Roman" w:cs="Times New Roman"/>
          <w:sz w:val="28"/>
          <w:szCs w:val="28"/>
        </w:rPr>
        <w:t xml:space="preserve"> финансового рынка. Структурный дисбаланс финансовой системы приводит к ограниченному набору финансовых инструментов, которые могут быть предложены участникам рынка. Круг финансовых инструментов является весьма узким и доступен в основном крупным компаниям. Для малого и среднего бизнеса эмиссия акций и облигаций с целью привлечения капитала в компанию является дорогостоящей процедурой.</w:t>
      </w:r>
    </w:p>
    <w:p w:rsidR="00420C2B" w:rsidRPr="00CE5E27" w:rsidRDefault="0090648A" w:rsidP="00CE5E27">
      <w:pPr>
        <w:ind w:firstLine="709"/>
        <w:jc w:val="both"/>
        <w:rPr>
          <w:rFonts w:ascii="Times New Roman" w:hAnsi="Times New Roman" w:cs="Times New Roman"/>
          <w:sz w:val="28"/>
          <w:szCs w:val="28"/>
        </w:rPr>
      </w:pPr>
      <w:r w:rsidRPr="00CE5E27">
        <w:rPr>
          <w:rFonts w:ascii="Times New Roman" w:hAnsi="Times New Roman" w:cs="Times New Roman"/>
          <w:sz w:val="28"/>
          <w:szCs w:val="28"/>
        </w:rPr>
        <w:t>В принципе банковская модель построения финансовой системы имеет право на существование, о чем свидетельствует опыт Германии, Франции, Австрии и других европейских стран, где основными поставщиками финансовых ресурсов являются банки. Доля банков в финансовых активах в этих странах составляет 60-70% и имеет тенденцию к снижению, тогда как в России наблюдается противоположное движение.</w:t>
      </w:r>
    </w:p>
    <w:p w:rsidR="00DF4E98" w:rsidRPr="00CB2358" w:rsidRDefault="00CB2358" w:rsidP="00CE5E27">
      <w:pPr>
        <w:ind w:firstLine="709"/>
        <w:jc w:val="both"/>
        <w:rPr>
          <w:rFonts w:ascii="Times New Roman" w:hAnsi="Times New Roman" w:cs="Times New Roman"/>
          <w:b/>
          <w:sz w:val="28"/>
          <w:szCs w:val="28"/>
        </w:rPr>
      </w:pPr>
      <w:r w:rsidRPr="00CB2358">
        <w:rPr>
          <w:rFonts w:ascii="Times New Roman" w:hAnsi="Times New Roman" w:cs="Times New Roman"/>
          <w:b/>
          <w:sz w:val="28"/>
          <w:szCs w:val="28"/>
        </w:rPr>
        <w:t>1. Банковский сектор</w:t>
      </w:r>
    </w:p>
    <w:p w:rsidR="002F393C" w:rsidRPr="00CE5E27" w:rsidRDefault="0090648A" w:rsidP="00CE5E27">
      <w:pPr>
        <w:ind w:firstLine="709"/>
        <w:jc w:val="both"/>
        <w:rPr>
          <w:rFonts w:ascii="Times New Roman" w:hAnsi="Times New Roman" w:cs="Times New Roman"/>
          <w:sz w:val="28"/>
          <w:szCs w:val="28"/>
        </w:rPr>
      </w:pPr>
      <w:r w:rsidRPr="00CE5E27">
        <w:rPr>
          <w:rFonts w:ascii="Times New Roman" w:hAnsi="Times New Roman" w:cs="Times New Roman"/>
          <w:sz w:val="28"/>
          <w:szCs w:val="28"/>
        </w:rPr>
        <w:t xml:space="preserve">Особенностями развития банковского сектора в России являются высокий уровень концентрации капитала, </w:t>
      </w:r>
      <w:r w:rsidR="00F54BBE" w:rsidRPr="00CE5E27">
        <w:rPr>
          <w:rFonts w:ascii="Times New Roman" w:hAnsi="Times New Roman" w:cs="Times New Roman"/>
          <w:sz w:val="28"/>
          <w:szCs w:val="28"/>
        </w:rPr>
        <w:t xml:space="preserve">централизация финансовых потоков, </w:t>
      </w:r>
      <w:r w:rsidRPr="00CE5E27">
        <w:rPr>
          <w:rFonts w:ascii="Times New Roman" w:hAnsi="Times New Roman" w:cs="Times New Roman"/>
          <w:sz w:val="28"/>
          <w:szCs w:val="28"/>
        </w:rPr>
        <w:t xml:space="preserve">большая степень влияния государства на движение финансовых потоков через банки с государственным участием, низкий уровень </w:t>
      </w:r>
      <w:r w:rsidRPr="00CE5E27">
        <w:rPr>
          <w:rFonts w:ascii="Times New Roman" w:hAnsi="Times New Roman" w:cs="Times New Roman"/>
          <w:sz w:val="28"/>
          <w:szCs w:val="28"/>
        </w:rPr>
        <w:lastRenderedPageBreak/>
        <w:t>конкуренции. Рассматривая эти факторы более детально</w:t>
      </w:r>
      <w:r w:rsidR="002F393C" w:rsidRPr="00CE5E27">
        <w:rPr>
          <w:rFonts w:ascii="Times New Roman" w:hAnsi="Times New Roman" w:cs="Times New Roman"/>
          <w:sz w:val="28"/>
          <w:szCs w:val="28"/>
        </w:rPr>
        <w:t>,</w:t>
      </w:r>
      <w:r w:rsidRPr="00CE5E27">
        <w:rPr>
          <w:rFonts w:ascii="Times New Roman" w:hAnsi="Times New Roman" w:cs="Times New Roman"/>
          <w:sz w:val="28"/>
          <w:szCs w:val="28"/>
        </w:rPr>
        <w:t xml:space="preserve"> можно </w:t>
      </w:r>
      <w:r w:rsidR="002F393C" w:rsidRPr="00CE5E27">
        <w:rPr>
          <w:rFonts w:ascii="Times New Roman" w:hAnsi="Times New Roman" w:cs="Times New Roman"/>
          <w:sz w:val="28"/>
          <w:szCs w:val="28"/>
        </w:rPr>
        <w:t>отчетливо видеть те дисбалансы и негативные тенденции, которые складываются в банковском секторе России.</w:t>
      </w:r>
    </w:p>
    <w:p w:rsidR="002F393C" w:rsidRPr="00CE5E27" w:rsidRDefault="004623CC" w:rsidP="00CE5E27">
      <w:pPr>
        <w:ind w:firstLine="709"/>
        <w:jc w:val="both"/>
        <w:rPr>
          <w:rFonts w:ascii="Times New Roman" w:hAnsi="Times New Roman" w:cs="Times New Roman"/>
          <w:sz w:val="28"/>
          <w:szCs w:val="28"/>
        </w:rPr>
      </w:pPr>
      <w:r w:rsidRPr="00CE5E27">
        <w:rPr>
          <w:rFonts w:ascii="Times New Roman" w:hAnsi="Times New Roman" w:cs="Times New Roman"/>
          <w:b/>
          <w:i/>
          <w:sz w:val="28"/>
          <w:szCs w:val="28"/>
        </w:rPr>
        <w:t>Территориальная концентрация капитала</w:t>
      </w:r>
      <w:r w:rsidRPr="00CE5E27">
        <w:rPr>
          <w:rFonts w:ascii="Times New Roman" w:hAnsi="Times New Roman" w:cs="Times New Roman"/>
          <w:sz w:val="28"/>
          <w:szCs w:val="28"/>
        </w:rPr>
        <w:t xml:space="preserve"> характеризуется данными, представленными в</w:t>
      </w:r>
      <w:r w:rsidR="002F393C" w:rsidRPr="00CE5E27">
        <w:rPr>
          <w:rFonts w:ascii="Times New Roman" w:hAnsi="Times New Roman" w:cs="Times New Roman"/>
          <w:sz w:val="28"/>
          <w:szCs w:val="28"/>
        </w:rPr>
        <w:t xml:space="preserve"> таблице 2 о числе банков в разрезе федеральных округов.</w:t>
      </w:r>
    </w:p>
    <w:p w:rsidR="002F393C" w:rsidRPr="0033231E" w:rsidRDefault="004623CC" w:rsidP="002F393C">
      <w:pPr>
        <w:spacing w:line="240" w:lineRule="auto"/>
        <w:ind w:firstLine="709"/>
        <w:rPr>
          <w:rFonts w:ascii="Times New Roman" w:eastAsia="Times New Roman" w:hAnsi="Times New Roman" w:cs="Times New Roman"/>
          <w:b/>
          <w:color w:val="2C2C2C"/>
          <w:sz w:val="28"/>
          <w:szCs w:val="28"/>
          <w:lang w:eastAsia="ru-RU"/>
        </w:rPr>
      </w:pPr>
      <w:r>
        <w:rPr>
          <w:rFonts w:ascii="Times New Roman" w:eastAsia="Times New Roman" w:hAnsi="Times New Roman" w:cs="Times New Roman"/>
          <w:b/>
          <w:color w:val="2C2C2C"/>
          <w:sz w:val="28"/>
          <w:szCs w:val="28"/>
          <w:lang w:eastAsia="ru-RU"/>
        </w:rPr>
        <w:t>Таблица 2</w:t>
      </w:r>
      <w:r w:rsidR="002F393C" w:rsidRPr="0033231E">
        <w:rPr>
          <w:rFonts w:ascii="Times New Roman" w:eastAsia="Times New Roman" w:hAnsi="Times New Roman" w:cs="Times New Roman"/>
          <w:b/>
          <w:color w:val="2C2C2C"/>
          <w:sz w:val="28"/>
          <w:szCs w:val="28"/>
          <w:lang w:eastAsia="ru-RU"/>
        </w:rPr>
        <w:t>. Динамика изменения общего количества действующих</w:t>
      </w:r>
      <w:r w:rsidR="002F393C">
        <w:rPr>
          <w:rFonts w:ascii="Times New Roman" w:eastAsia="Times New Roman" w:hAnsi="Times New Roman" w:cs="Times New Roman"/>
          <w:b/>
          <w:color w:val="2C2C2C"/>
          <w:sz w:val="28"/>
          <w:szCs w:val="28"/>
          <w:lang w:eastAsia="ru-RU"/>
        </w:rPr>
        <w:t xml:space="preserve"> в</w:t>
      </w:r>
      <w:r w:rsidR="002F393C" w:rsidRPr="0033231E">
        <w:rPr>
          <w:rFonts w:ascii="Times New Roman" w:eastAsia="Times New Roman" w:hAnsi="Times New Roman" w:cs="Times New Roman"/>
          <w:b/>
          <w:color w:val="2C2C2C"/>
          <w:sz w:val="28"/>
          <w:szCs w:val="28"/>
          <w:lang w:eastAsia="ru-RU"/>
        </w:rPr>
        <w:t xml:space="preserve"> России банков </w:t>
      </w:r>
      <w:r w:rsidR="002F393C">
        <w:rPr>
          <w:rFonts w:ascii="Times New Roman" w:eastAsia="Times New Roman" w:hAnsi="Times New Roman" w:cs="Times New Roman"/>
          <w:b/>
          <w:color w:val="2C2C2C"/>
          <w:sz w:val="28"/>
          <w:szCs w:val="28"/>
          <w:lang w:eastAsia="ru-RU"/>
        </w:rPr>
        <w:t xml:space="preserve">и </w:t>
      </w:r>
      <w:r w:rsidR="002F393C" w:rsidRPr="00A25016">
        <w:rPr>
          <w:rFonts w:ascii="Times New Roman" w:eastAsia="Times New Roman" w:hAnsi="Times New Roman" w:cs="Times New Roman"/>
          <w:b/>
          <w:color w:val="2C2C2C"/>
          <w:sz w:val="28"/>
          <w:szCs w:val="28"/>
          <w:lang w:eastAsia="ru-RU"/>
        </w:rPr>
        <w:t>небанковских кредитных организаций</w:t>
      </w:r>
      <w:r w:rsidR="002F393C">
        <w:rPr>
          <w:rFonts w:ascii="Times New Roman" w:eastAsia="Times New Roman" w:hAnsi="Times New Roman" w:cs="Times New Roman"/>
          <w:b/>
          <w:color w:val="2C2C2C"/>
          <w:sz w:val="28"/>
          <w:szCs w:val="28"/>
          <w:lang w:eastAsia="ru-RU"/>
        </w:rPr>
        <w:t xml:space="preserve"> (НКО) в разрезе федеральных округов</w:t>
      </w:r>
    </w:p>
    <w:tbl>
      <w:tblPr>
        <w:tblW w:w="958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F0FF"/>
        <w:tblCellMar>
          <w:top w:w="15" w:type="dxa"/>
          <w:left w:w="15" w:type="dxa"/>
          <w:bottom w:w="15" w:type="dxa"/>
          <w:right w:w="15" w:type="dxa"/>
        </w:tblCellMar>
        <w:tblLook w:val="04A0" w:firstRow="1" w:lastRow="0" w:firstColumn="1" w:lastColumn="0" w:noHBand="0" w:noVBand="1"/>
      </w:tblPr>
      <w:tblGrid>
        <w:gridCol w:w="869"/>
        <w:gridCol w:w="2038"/>
        <w:gridCol w:w="833"/>
        <w:gridCol w:w="834"/>
        <w:gridCol w:w="834"/>
        <w:gridCol w:w="834"/>
        <w:gridCol w:w="834"/>
        <w:gridCol w:w="834"/>
        <w:gridCol w:w="834"/>
        <w:gridCol w:w="841"/>
      </w:tblGrid>
      <w:tr w:rsidR="002F393C" w:rsidRPr="00B6757A" w:rsidTr="002C34CE">
        <w:trPr>
          <w:trHeight w:val="324"/>
          <w:tblCellSpacing w:w="15" w:type="dxa"/>
          <w:jc w:val="center"/>
        </w:trPr>
        <w:tc>
          <w:tcPr>
            <w:tcW w:w="0" w:type="auto"/>
            <w:vMerge w:val="restart"/>
            <w:shd w:val="clear" w:color="auto" w:fill="E8F8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b/>
                <w:bCs/>
                <w:sz w:val="24"/>
                <w:szCs w:val="24"/>
                <w:lang w:eastAsia="ru-RU"/>
              </w:rPr>
            </w:pPr>
          </w:p>
        </w:tc>
        <w:tc>
          <w:tcPr>
            <w:tcW w:w="0" w:type="auto"/>
            <w:vMerge w:val="restart"/>
            <w:shd w:val="clear" w:color="auto" w:fill="E8F8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b/>
                <w:bCs/>
                <w:sz w:val="24"/>
                <w:szCs w:val="24"/>
                <w:lang w:eastAsia="ru-RU"/>
              </w:rPr>
            </w:pPr>
            <w:r w:rsidRPr="0079622D">
              <w:rPr>
                <w:rFonts w:ascii="Times New Roman" w:eastAsia="Times New Roman" w:hAnsi="Times New Roman" w:cs="Times New Roman"/>
                <w:b/>
                <w:bCs/>
                <w:sz w:val="24"/>
                <w:szCs w:val="24"/>
                <w:lang w:eastAsia="ru-RU"/>
              </w:rPr>
              <w:t>Федеральный округ</w:t>
            </w:r>
          </w:p>
        </w:tc>
        <w:tc>
          <w:tcPr>
            <w:tcW w:w="0" w:type="auto"/>
            <w:gridSpan w:val="8"/>
            <w:tcBorders>
              <w:bottom w:val="single" w:sz="4" w:space="0" w:color="auto"/>
            </w:tcBorders>
            <w:shd w:val="clear" w:color="auto" w:fill="E8F8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b/>
                <w:bCs/>
                <w:sz w:val="24"/>
                <w:szCs w:val="24"/>
                <w:lang w:eastAsia="ru-RU"/>
              </w:rPr>
            </w:pPr>
            <w:r w:rsidRPr="0079622D">
              <w:rPr>
                <w:rFonts w:ascii="Times New Roman" w:eastAsia="Times New Roman" w:hAnsi="Times New Roman" w:cs="Times New Roman"/>
                <w:b/>
                <w:bCs/>
                <w:sz w:val="24"/>
                <w:szCs w:val="24"/>
                <w:lang w:eastAsia="ru-RU"/>
              </w:rPr>
              <w:t>Количество действующих банков и НКО</w:t>
            </w:r>
            <w:r>
              <w:rPr>
                <w:rFonts w:ascii="Times New Roman" w:eastAsia="Times New Roman" w:hAnsi="Times New Roman" w:cs="Times New Roman"/>
                <w:b/>
                <w:bCs/>
                <w:sz w:val="24"/>
                <w:szCs w:val="24"/>
                <w:lang w:eastAsia="ru-RU"/>
              </w:rPr>
              <w:t xml:space="preserve"> в</w:t>
            </w:r>
            <w:r w:rsidRPr="0079622D">
              <w:rPr>
                <w:rFonts w:ascii="Times New Roman" w:eastAsia="Times New Roman" w:hAnsi="Times New Roman" w:cs="Times New Roman"/>
                <w:b/>
                <w:bCs/>
                <w:sz w:val="24"/>
                <w:szCs w:val="24"/>
                <w:lang w:eastAsia="ru-RU"/>
              </w:rPr>
              <w:t xml:space="preserve"> России на начало года </w:t>
            </w:r>
          </w:p>
        </w:tc>
      </w:tr>
      <w:tr w:rsidR="002F393C" w:rsidRPr="00B6757A" w:rsidTr="00857DB8">
        <w:trPr>
          <w:trHeight w:val="816"/>
          <w:tblCellSpacing w:w="15" w:type="dxa"/>
          <w:jc w:val="center"/>
        </w:trPr>
        <w:tc>
          <w:tcPr>
            <w:tcW w:w="0" w:type="auto"/>
            <w:vMerge/>
            <w:shd w:val="clear" w:color="auto" w:fill="E8F8FF"/>
            <w:tcMar>
              <w:top w:w="75" w:type="dxa"/>
              <w:left w:w="75" w:type="dxa"/>
              <w:bottom w:w="75" w:type="dxa"/>
              <w:right w:w="75" w:type="dxa"/>
            </w:tcMar>
            <w:vAlign w:val="center"/>
          </w:tcPr>
          <w:p w:rsidR="002F393C" w:rsidRPr="0079622D" w:rsidRDefault="002F393C" w:rsidP="002C34CE">
            <w:pPr>
              <w:spacing w:after="0" w:line="240" w:lineRule="auto"/>
              <w:jc w:val="center"/>
              <w:rPr>
                <w:rFonts w:ascii="Times New Roman" w:eastAsia="Times New Roman" w:hAnsi="Times New Roman" w:cs="Times New Roman"/>
                <w:b/>
                <w:bCs/>
                <w:sz w:val="24"/>
                <w:szCs w:val="24"/>
                <w:lang w:eastAsia="ru-RU"/>
              </w:rPr>
            </w:pPr>
          </w:p>
        </w:tc>
        <w:tc>
          <w:tcPr>
            <w:tcW w:w="0" w:type="auto"/>
            <w:vMerge/>
            <w:shd w:val="clear" w:color="auto" w:fill="E8F8FF"/>
            <w:tcMar>
              <w:top w:w="75" w:type="dxa"/>
              <w:left w:w="75" w:type="dxa"/>
              <w:bottom w:w="75" w:type="dxa"/>
              <w:right w:w="75" w:type="dxa"/>
            </w:tcMar>
            <w:vAlign w:val="center"/>
          </w:tcPr>
          <w:p w:rsidR="002F393C" w:rsidRPr="0079622D" w:rsidRDefault="002F393C" w:rsidP="002C34CE">
            <w:pPr>
              <w:spacing w:after="0" w:line="240" w:lineRule="auto"/>
              <w:jc w:val="center"/>
              <w:rPr>
                <w:rFonts w:ascii="Times New Roman" w:eastAsia="Times New Roman" w:hAnsi="Times New Roman" w:cs="Times New Roman"/>
                <w:b/>
                <w:bCs/>
                <w:sz w:val="24"/>
                <w:szCs w:val="24"/>
                <w:lang w:eastAsia="ru-RU"/>
              </w:rPr>
            </w:pPr>
          </w:p>
        </w:tc>
        <w:tc>
          <w:tcPr>
            <w:tcW w:w="804" w:type="dxa"/>
            <w:tcBorders>
              <w:top w:val="single" w:sz="4" w:space="0" w:color="auto"/>
            </w:tcBorders>
            <w:shd w:val="clear" w:color="auto" w:fill="E8F8FF"/>
            <w:tcMar>
              <w:top w:w="75" w:type="dxa"/>
              <w:left w:w="75" w:type="dxa"/>
              <w:bottom w:w="75" w:type="dxa"/>
              <w:right w:w="75" w:type="dxa"/>
            </w:tcMar>
            <w:vAlign w:val="center"/>
          </w:tcPr>
          <w:p w:rsidR="002F393C" w:rsidRPr="0079622D" w:rsidRDefault="002F393C" w:rsidP="002C34CE">
            <w:pPr>
              <w:spacing w:after="0" w:line="240" w:lineRule="auto"/>
              <w:jc w:val="center"/>
              <w:rPr>
                <w:rFonts w:ascii="Times New Roman" w:eastAsia="Times New Roman" w:hAnsi="Times New Roman" w:cs="Times New Roman"/>
                <w:b/>
                <w:bCs/>
                <w:sz w:val="24"/>
                <w:szCs w:val="24"/>
                <w:lang w:eastAsia="ru-RU"/>
              </w:rPr>
            </w:pPr>
            <w:r w:rsidRPr="0079622D">
              <w:rPr>
                <w:rFonts w:ascii="Times New Roman" w:eastAsia="Times New Roman" w:hAnsi="Times New Roman" w:cs="Times New Roman"/>
                <w:b/>
                <w:bCs/>
                <w:sz w:val="24"/>
                <w:szCs w:val="24"/>
                <w:lang w:eastAsia="ru-RU"/>
              </w:rPr>
              <w:t>2008</w:t>
            </w:r>
          </w:p>
        </w:tc>
        <w:tc>
          <w:tcPr>
            <w:tcW w:w="804" w:type="dxa"/>
            <w:tcBorders>
              <w:top w:val="single" w:sz="4" w:space="0" w:color="auto"/>
            </w:tcBorders>
            <w:shd w:val="clear" w:color="auto" w:fill="E8F8FF"/>
            <w:tcMar>
              <w:top w:w="75" w:type="dxa"/>
              <w:left w:w="75" w:type="dxa"/>
              <w:bottom w:w="75" w:type="dxa"/>
              <w:right w:w="75" w:type="dxa"/>
            </w:tcMar>
            <w:vAlign w:val="center"/>
          </w:tcPr>
          <w:p w:rsidR="002F393C" w:rsidRPr="0079622D" w:rsidRDefault="002F393C" w:rsidP="002C34CE">
            <w:pPr>
              <w:spacing w:after="0" w:line="240" w:lineRule="auto"/>
              <w:jc w:val="center"/>
              <w:rPr>
                <w:rFonts w:ascii="Times New Roman" w:eastAsia="Times New Roman" w:hAnsi="Times New Roman" w:cs="Times New Roman"/>
                <w:b/>
                <w:bCs/>
                <w:sz w:val="24"/>
                <w:szCs w:val="24"/>
                <w:lang w:eastAsia="ru-RU"/>
              </w:rPr>
            </w:pPr>
            <w:r w:rsidRPr="0079622D">
              <w:rPr>
                <w:rFonts w:ascii="Times New Roman" w:eastAsia="Times New Roman" w:hAnsi="Times New Roman" w:cs="Times New Roman"/>
                <w:b/>
                <w:bCs/>
                <w:sz w:val="24"/>
                <w:szCs w:val="24"/>
                <w:lang w:eastAsia="ru-RU"/>
              </w:rPr>
              <w:t>2009</w:t>
            </w:r>
          </w:p>
        </w:tc>
        <w:tc>
          <w:tcPr>
            <w:tcW w:w="804" w:type="dxa"/>
            <w:tcBorders>
              <w:top w:val="single" w:sz="4" w:space="0" w:color="auto"/>
            </w:tcBorders>
            <w:shd w:val="clear" w:color="auto" w:fill="E8F8FF"/>
            <w:tcMar>
              <w:top w:w="75" w:type="dxa"/>
              <w:left w:w="75" w:type="dxa"/>
              <w:bottom w:w="75" w:type="dxa"/>
              <w:right w:w="75" w:type="dxa"/>
            </w:tcMar>
            <w:vAlign w:val="center"/>
          </w:tcPr>
          <w:p w:rsidR="002F393C" w:rsidRPr="0079622D" w:rsidRDefault="002F393C" w:rsidP="002C34CE">
            <w:pPr>
              <w:spacing w:after="0" w:line="240" w:lineRule="auto"/>
              <w:jc w:val="center"/>
              <w:rPr>
                <w:rFonts w:ascii="Times New Roman" w:eastAsia="Times New Roman" w:hAnsi="Times New Roman" w:cs="Times New Roman"/>
                <w:b/>
                <w:bCs/>
                <w:sz w:val="24"/>
                <w:szCs w:val="24"/>
                <w:lang w:eastAsia="ru-RU"/>
              </w:rPr>
            </w:pPr>
            <w:r w:rsidRPr="0079622D">
              <w:rPr>
                <w:rFonts w:ascii="Times New Roman" w:eastAsia="Times New Roman" w:hAnsi="Times New Roman" w:cs="Times New Roman"/>
                <w:b/>
                <w:bCs/>
                <w:sz w:val="24"/>
                <w:szCs w:val="24"/>
                <w:lang w:eastAsia="ru-RU"/>
              </w:rPr>
              <w:t>2010</w:t>
            </w:r>
          </w:p>
        </w:tc>
        <w:tc>
          <w:tcPr>
            <w:tcW w:w="804" w:type="dxa"/>
            <w:tcBorders>
              <w:top w:val="single" w:sz="4" w:space="0" w:color="auto"/>
            </w:tcBorders>
            <w:shd w:val="clear" w:color="auto" w:fill="E8F8FF"/>
            <w:tcMar>
              <w:top w:w="75" w:type="dxa"/>
              <w:left w:w="75" w:type="dxa"/>
              <w:bottom w:w="75" w:type="dxa"/>
              <w:right w:w="75" w:type="dxa"/>
            </w:tcMar>
            <w:vAlign w:val="center"/>
          </w:tcPr>
          <w:p w:rsidR="002F393C" w:rsidRPr="0079622D" w:rsidRDefault="002F393C" w:rsidP="002C34CE">
            <w:pPr>
              <w:spacing w:after="0" w:line="240" w:lineRule="auto"/>
              <w:jc w:val="center"/>
              <w:rPr>
                <w:rFonts w:ascii="Times New Roman" w:eastAsia="Times New Roman" w:hAnsi="Times New Roman" w:cs="Times New Roman"/>
                <w:b/>
                <w:bCs/>
                <w:sz w:val="24"/>
                <w:szCs w:val="24"/>
                <w:lang w:eastAsia="ru-RU"/>
              </w:rPr>
            </w:pPr>
            <w:r w:rsidRPr="0079622D">
              <w:rPr>
                <w:rFonts w:ascii="Times New Roman" w:eastAsia="Times New Roman" w:hAnsi="Times New Roman" w:cs="Times New Roman"/>
                <w:b/>
                <w:bCs/>
                <w:sz w:val="24"/>
                <w:szCs w:val="24"/>
                <w:lang w:eastAsia="ru-RU"/>
              </w:rPr>
              <w:t xml:space="preserve">2011 </w:t>
            </w:r>
          </w:p>
        </w:tc>
        <w:tc>
          <w:tcPr>
            <w:tcW w:w="804" w:type="dxa"/>
            <w:tcBorders>
              <w:top w:val="single" w:sz="4" w:space="0" w:color="auto"/>
            </w:tcBorders>
            <w:shd w:val="clear" w:color="auto" w:fill="E8F8FF"/>
            <w:tcMar>
              <w:top w:w="75" w:type="dxa"/>
              <w:left w:w="75" w:type="dxa"/>
              <w:bottom w:w="75" w:type="dxa"/>
              <w:right w:w="75" w:type="dxa"/>
            </w:tcMar>
            <w:vAlign w:val="center"/>
          </w:tcPr>
          <w:p w:rsidR="002F393C" w:rsidRPr="0079622D" w:rsidRDefault="002F393C" w:rsidP="002C34CE">
            <w:pPr>
              <w:spacing w:after="0" w:line="240" w:lineRule="auto"/>
              <w:jc w:val="center"/>
              <w:rPr>
                <w:rFonts w:ascii="Times New Roman" w:eastAsia="Times New Roman" w:hAnsi="Times New Roman" w:cs="Times New Roman"/>
                <w:b/>
                <w:bCs/>
                <w:sz w:val="24"/>
                <w:szCs w:val="24"/>
                <w:lang w:eastAsia="ru-RU"/>
              </w:rPr>
            </w:pPr>
            <w:r w:rsidRPr="0079622D">
              <w:rPr>
                <w:rFonts w:ascii="Times New Roman" w:eastAsia="Times New Roman" w:hAnsi="Times New Roman" w:cs="Times New Roman"/>
                <w:b/>
                <w:bCs/>
                <w:sz w:val="24"/>
                <w:szCs w:val="24"/>
                <w:lang w:eastAsia="ru-RU"/>
              </w:rPr>
              <w:t>2012</w:t>
            </w:r>
          </w:p>
        </w:tc>
        <w:tc>
          <w:tcPr>
            <w:tcW w:w="804" w:type="dxa"/>
            <w:tcBorders>
              <w:top w:val="single" w:sz="4" w:space="0" w:color="auto"/>
            </w:tcBorders>
            <w:shd w:val="clear" w:color="auto" w:fill="E8F8FF"/>
            <w:tcMar>
              <w:top w:w="75" w:type="dxa"/>
              <w:left w:w="75" w:type="dxa"/>
              <w:bottom w:w="75" w:type="dxa"/>
              <w:right w:w="75" w:type="dxa"/>
            </w:tcMar>
            <w:vAlign w:val="center"/>
          </w:tcPr>
          <w:p w:rsidR="002F393C" w:rsidRPr="0079622D" w:rsidRDefault="002F393C" w:rsidP="002C34CE">
            <w:pPr>
              <w:spacing w:after="0" w:line="240" w:lineRule="auto"/>
              <w:jc w:val="center"/>
              <w:rPr>
                <w:rFonts w:ascii="Times New Roman" w:eastAsia="Times New Roman" w:hAnsi="Times New Roman" w:cs="Times New Roman"/>
                <w:b/>
                <w:bCs/>
                <w:sz w:val="24"/>
                <w:szCs w:val="24"/>
                <w:lang w:eastAsia="ru-RU"/>
              </w:rPr>
            </w:pPr>
            <w:r w:rsidRPr="0079622D">
              <w:rPr>
                <w:rFonts w:ascii="Times New Roman" w:eastAsia="Times New Roman" w:hAnsi="Times New Roman" w:cs="Times New Roman"/>
                <w:b/>
                <w:bCs/>
                <w:sz w:val="24"/>
                <w:szCs w:val="24"/>
                <w:lang w:eastAsia="ru-RU"/>
              </w:rPr>
              <w:t xml:space="preserve">2013 </w:t>
            </w:r>
          </w:p>
        </w:tc>
        <w:tc>
          <w:tcPr>
            <w:tcW w:w="804" w:type="dxa"/>
            <w:tcBorders>
              <w:top w:val="single" w:sz="4" w:space="0" w:color="auto"/>
            </w:tcBorders>
            <w:shd w:val="clear" w:color="auto" w:fill="E8F8FF"/>
            <w:tcMar>
              <w:top w:w="75" w:type="dxa"/>
              <w:left w:w="75" w:type="dxa"/>
              <w:bottom w:w="75" w:type="dxa"/>
              <w:right w:w="75" w:type="dxa"/>
            </w:tcMar>
            <w:vAlign w:val="center"/>
          </w:tcPr>
          <w:p w:rsidR="002F393C" w:rsidRPr="0079622D" w:rsidRDefault="002F393C" w:rsidP="002C34CE">
            <w:pPr>
              <w:spacing w:after="0" w:line="240" w:lineRule="auto"/>
              <w:jc w:val="center"/>
              <w:rPr>
                <w:rFonts w:ascii="Times New Roman" w:eastAsia="Times New Roman" w:hAnsi="Times New Roman" w:cs="Times New Roman"/>
                <w:b/>
                <w:bCs/>
                <w:sz w:val="24"/>
                <w:szCs w:val="24"/>
                <w:lang w:eastAsia="ru-RU"/>
              </w:rPr>
            </w:pPr>
            <w:r w:rsidRPr="0079622D">
              <w:rPr>
                <w:rFonts w:ascii="Times New Roman" w:eastAsia="Times New Roman" w:hAnsi="Times New Roman" w:cs="Times New Roman"/>
                <w:b/>
                <w:bCs/>
                <w:sz w:val="24"/>
                <w:szCs w:val="24"/>
                <w:lang w:eastAsia="ru-RU"/>
              </w:rPr>
              <w:t>2014</w:t>
            </w:r>
          </w:p>
        </w:tc>
        <w:tc>
          <w:tcPr>
            <w:tcW w:w="793" w:type="dxa"/>
            <w:tcBorders>
              <w:top w:val="single" w:sz="4" w:space="0" w:color="auto"/>
            </w:tcBorders>
            <w:shd w:val="clear" w:color="auto" w:fill="E8F8FF"/>
            <w:tcMar>
              <w:top w:w="75" w:type="dxa"/>
              <w:left w:w="75" w:type="dxa"/>
              <w:bottom w:w="75" w:type="dxa"/>
              <w:right w:w="75" w:type="dxa"/>
            </w:tcMar>
            <w:vAlign w:val="center"/>
          </w:tcPr>
          <w:p w:rsidR="002F393C" w:rsidRPr="0079622D" w:rsidRDefault="002F393C" w:rsidP="002C34CE">
            <w:pPr>
              <w:spacing w:after="0" w:line="240" w:lineRule="auto"/>
              <w:jc w:val="center"/>
              <w:rPr>
                <w:rFonts w:ascii="Times New Roman" w:eastAsia="Times New Roman" w:hAnsi="Times New Roman" w:cs="Times New Roman"/>
                <w:b/>
                <w:bCs/>
                <w:sz w:val="24"/>
                <w:szCs w:val="24"/>
                <w:lang w:eastAsia="ru-RU"/>
              </w:rPr>
            </w:pPr>
            <w:r w:rsidRPr="0079622D">
              <w:rPr>
                <w:rFonts w:ascii="Times New Roman" w:eastAsia="Times New Roman" w:hAnsi="Times New Roman" w:cs="Times New Roman"/>
                <w:b/>
                <w:bCs/>
                <w:sz w:val="24"/>
                <w:szCs w:val="24"/>
                <w:lang w:eastAsia="ru-RU"/>
              </w:rPr>
              <w:t xml:space="preserve">2015 </w:t>
            </w:r>
          </w:p>
        </w:tc>
      </w:tr>
      <w:tr w:rsidR="002F393C" w:rsidRPr="00B6757A" w:rsidTr="00857DB8">
        <w:trPr>
          <w:tblCellSpacing w:w="15" w:type="dxa"/>
          <w:jc w:val="center"/>
        </w:trPr>
        <w:tc>
          <w:tcPr>
            <w:tcW w:w="0" w:type="auto"/>
            <w:vMerge w:val="restart"/>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1.</w:t>
            </w:r>
          </w:p>
        </w:tc>
        <w:tc>
          <w:tcPr>
            <w:tcW w:w="0" w:type="auto"/>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Центральный федеральный округ</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632</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621</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598</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585</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572</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564</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547</w:t>
            </w:r>
          </w:p>
        </w:tc>
        <w:tc>
          <w:tcPr>
            <w:tcW w:w="793"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504</w:t>
            </w:r>
          </w:p>
        </w:tc>
      </w:tr>
      <w:tr w:rsidR="002F393C" w:rsidRPr="00B6757A" w:rsidTr="00857DB8">
        <w:trPr>
          <w:tblCellSpacing w:w="15" w:type="dxa"/>
          <w:jc w:val="center"/>
        </w:trPr>
        <w:tc>
          <w:tcPr>
            <w:tcW w:w="0" w:type="auto"/>
            <w:vMerge/>
            <w:shd w:val="clear" w:color="auto" w:fill="E0F0FF"/>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proofErr w:type="spellStart"/>
            <w:r w:rsidRPr="0079622D">
              <w:rPr>
                <w:rFonts w:ascii="Times New Roman" w:eastAsia="Times New Roman" w:hAnsi="Times New Roman" w:cs="Times New Roman"/>
                <w:sz w:val="24"/>
                <w:szCs w:val="24"/>
                <w:lang w:eastAsia="ru-RU"/>
              </w:rPr>
              <w:t>г</w:t>
            </w:r>
            <w:proofErr w:type="gramStart"/>
            <w:r w:rsidRPr="0079622D">
              <w:rPr>
                <w:rFonts w:ascii="Times New Roman" w:eastAsia="Times New Roman" w:hAnsi="Times New Roman" w:cs="Times New Roman"/>
                <w:sz w:val="24"/>
                <w:szCs w:val="24"/>
                <w:lang w:eastAsia="ru-RU"/>
              </w:rPr>
              <w:t>.М</w:t>
            </w:r>
            <w:proofErr w:type="gramEnd"/>
            <w:r w:rsidRPr="0079622D">
              <w:rPr>
                <w:rFonts w:ascii="Times New Roman" w:eastAsia="Times New Roman" w:hAnsi="Times New Roman" w:cs="Times New Roman"/>
                <w:sz w:val="24"/>
                <w:szCs w:val="24"/>
                <w:lang w:eastAsia="ru-RU"/>
              </w:rPr>
              <w:t>осква</w:t>
            </w:r>
            <w:proofErr w:type="spellEnd"/>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555</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543</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522</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514</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502</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494</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489</w:t>
            </w:r>
          </w:p>
        </w:tc>
        <w:tc>
          <w:tcPr>
            <w:tcW w:w="793"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450</w:t>
            </w:r>
          </w:p>
        </w:tc>
      </w:tr>
      <w:tr w:rsidR="002F393C" w:rsidRPr="00B6757A" w:rsidTr="00857DB8">
        <w:trPr>
          <w:tblCellSpacing w:w="15" w:type="dxa"/>
          <w:jc w:val="center"/>
        </w:trPr>
        <w:tc>
          <w:tcPr>
            <w:tcW w:w="0" w:type="auto"/>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2.</w:t>
            </w:r>
          </w:p>
        </w:tc>
        <w:tc>
          <w:tcPr>
            <w:tcW w:w="0" w:type="auto"/>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Северо-западный федеральный округ</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81</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79</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75</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71</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69</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70</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70</w:t>
            </w:r>
          </w:p>
        </w:tc>
        <w:tc>
          <w:tcPr>
            <w:tcW w:w="793"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64</w:t>
            </w:r>
          </w:p>
        </w:tc>
      </w:tr>
      <w:tr w:rsidR="002F393C" w:rsidRPr="00B6757A" w:rsidTr="00857DB8">
        <w:trPr>
          <w:tblCellSpacing w:w="15" w:type="dxa"/>
          <w:jc w:val="center"/>
        </w:trPr>
        <w:tc>
          <w:tcPr>
            <w:tcW w:w="0" w:type="auto"/>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3.</w:t>
            </w:r>
          </w:p>
        </w:tc>
        <w:tc>
          <w:tcPr>
            <w:tcW w:w="0" w:type="auto"/>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Южный федеральный округ</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118</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115</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113</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47</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45</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46</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46</w:t>
            </w:r>
          </w:p>
        </w:tc>
        <w:tc>
          <w:tcPr>
            <w:tcW w:w="793"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43</w:t>
            </w:r>
          </w:p>
        </w:tc>
      </w:tr>
      <w:tr w:rsidR="002F393C" w:rsidRPr="00B6757A" w:rsidTr="00857DB8">
        <w:trPr>
          <w:tblCellSpacing w:w="15" w:type="dxa"/>
          <w:jc w:val="center"/>
        </w:trPr>
        <w:tc>
          <w:tcPr>
            <w:tcW w:w="0" w:type="auto"/>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4.</w:t>
            </w:r>
          </w:p>
        </w:tc>
        <w:tc>
          <w:tcPr>
            <w:tcW w:w="0" w:type="auto"/>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proofErr w:type="gramStart"/>
            <w:r w:rsidRPr="0079622D">
              <w:rPr>
                <w:rFonts w:ascii="Times New Roman" w:eastAsia="Times New Roman" w:hAnsi="Times New Roman" w:cs="Times New Roman"/>
                <w:sz w:val="24"/>
                <w:szCs w:val="24"/>
                <w:lang w:eastAsia="ru-RU"/>
              </w:rPr>
              <w:t>Северо-кавказский</w:t>
            </w:r>
            <w:proofErr w:type="gramEnd"/>
            <w:r w:rsidRPr="0079622D">
              <w:rPr>
                <w:rFonts w:ascii="Times New Roman" w:eastAsia="Times New Roman" w:hAnsi="Times New Roman" w:cs="Times New Roman"/>
                <w:sz w:val="24"/>
                <w:szCs w:val="24"/>
                <w:lang w:eastAsia="ru-RU"/>
              </w:rPr>
              <w:t xml:space="preserve"> федеральный округ</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57</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56</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50</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43</w:t>
            </w:r>
          </w:p>
        </w:tc>
        <w:tc>
          <w:tcPr>
            <w:tcW w:w="793"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28</w:t>
            </w:r>
          </w:p>
        </w:tc>
      </w:tr>
      <w:tr w:rsidR="002F393C" w:rsidRPr="00B6757A" w:rsidTr="00857DB8">
        <w:trPr>
          <w:tblCellSpacing w:w="15" w:type="dxa"/>
          <w:jc w:val="center"/>
        </w:trPr>
        <w:tc>
          <w:tcPr>
            <w:tcW w:w="0" w:type="auto"/>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5.</w:t>
            </w:r>
          </w:p>
        </w:tc>
        <w:tc>
          <w:tcPr>
            <w:tcW w:w="0" w:type="auto"/>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Приволжский федеральный округ</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134</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131</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125</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118</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111</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106</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102</w:t>
            </w:r>
          </w:p>
        </w:tc>
        <w:tc>
          <w:tcPr>
            <w:tcW w:w="793"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92</w:t>
            </w:r>
          </w:p>
        </w:tc>
      </w:tr>
      <w:tr w:rsidR="002F393C" w:rsidRPr="00B6757A" w:rsidTr="00857DB8">
        <w:trPr>
          <w:tblCellSpacing w:w="15" w:type="dxa"/>
          <w:jc w:val="center"/>
        </w:trPr>
        <w:tc>
          <w:tcPr>
            <w:tcW w:w="0" w:type="auto"/>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6.</w:t>
            </w:r>
          </w:p>
        </w:tc>
        <w:tc>
          <w:tcPr>
            <w:tcW w:w="0" w:type="auto"/>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Уральский федеральный округ</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63</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58</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54</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51</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45</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44</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42</w:t>
            </w:r>
          </w:p>
        </w:tc>
        <w:tc>
          <w:tcPr>
            <w:tcW w:w="793"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35</w:t>
            </w:r>
          </w:p>
        </w:tc>
      </w:tr>
      <w:tr w:rsidR="002F393C" w:rsidRPr="00B6757A" w:rsidTr="00857DB8">
        <w:trPr>
          <w:tblCellSpacing w:w="15" w:type="dxa"/>
          <w:jc w:val="center"/>
        </w:trPr>
        <w:tc>
          <w:tcPr>
            <w:tcW w:w="0" w:type="auto"/>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7.</w:t>
            </w:r>
          </w:p>
        </w:tc>
        <w:tc>
          <w:tcPr>
            <w:tcW w:w="0" w:type="auto"/>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Сибирский федеральный округ</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68</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68</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62</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56</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54</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53</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51</w:t>
            </w:r>
          </w:p>
        </w:tc>
        <w:tc>
          <w:tcPr>
            <w:tcW w:w="793"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44</w:t>
            </w:r>
          </w:p>
        </w:tc>
      </w:tr>
      <w:tr w:rsidR="002F393C" w:rsidRPr="00B6757A" w:rsidTr="00857DB8">
        <w:trPr>
          <w:tblCellSpacing w:w="15" w:type="dxa"/>
          <w:jc w:val="center"/>
        </w:trPr>
        <w:tc>
          <w:tcPr>
            <w:tcW w:w="0" w:type="auto"/>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8.</w:t>
            </w:r>
          </w:p>
        </w:tc>
        <w:tc>
          <w:tcPr>
            <w:tcW w:w="0" w:type="auto"/>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Дальневосточный федеральный округ</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40</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36</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31</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27</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26</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23</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22</w:t>
            </w:r>
          </w:p>
        </w:tc>
        <w:tc>
          <w:tcPr>
            <w:tcW w:w="793"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22</w:t>
            </w:r>
          </w:p>
        </w:tc>
      </w:tr>
      <w:tr w:rsidR="002F393C" w:rsidRPr="00B6757A" w:rsidTr="00857DB8">
        <w:trPr>
          <w:tblCellSpacing w:w="15" w:type="dxa"/>
          <w:jc w:val="center"/>
        </w:trPr>
        <w:tc>
          <w:tcPr>
            <w:tcW w:w="0" w:type="auto"/>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lastRenderedPageBreak/>
              <w:t>9.</w:t>
            </w:r>
          </w:p>
        </w:tc>
        <w:tc>
          <w:tcPr>
            <w:tcW w:w="0" w:type="auto"/>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Крымский федеральный округ</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w:t>
            </w:r>
          </w:p>
        </w:tc>
        <w:tc>
          <w:tcPr>
            <w:tcW w:w="804"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w:t>
            </w:r>
          </w:p>
        </w:tc>
        <w:tc>
          <w:tcPr>
            <w:tcW w:w="793" w:type="dxa"/>
            <w:shd w:val="clear" w:color="auto" w:fill="FFFF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sz w:val="24"/>
                <w:szCs w:val="24"/>
                <w:lang w:eastAsia="ru-RU"/>
              </w:rPr>
            </w:pPr>
            <w:r w:rsidRPr="0079622D">
              <w:rPr>
                <w:rFonts w:ascii="Times New Roman" w:eastAsia="Times New Roman" w:hAnsi="Times New Roman" w:cs="Times New Roman"/>
                <w:sz w:val="24"/>
                <w:szCs w:val="24"/>
                <w:lang w:eastAsia="ru-RU"/>
              </w:rPr>
              <w:t>2</w:t>
            </w:r>
          </w:p>
        </w:tc>
      </w:tr>
      <w:tr w:rsidR="002F393C" w:rsidRPr="00B6757A" w:rsidTr="00857DB8">
        <w:trPr>
          <w:tblCellSpacing w:w="15" w:type="dxa"/>
          <w:jc w:val="center"/>
        </w:trPr>
        <w:tc>
          <w:tcPr>
            <w:tcW w:w="0" w:type="auto"/>
            <w:shd w:val="clear" w:color="auto" w:fill="E8F8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b/>
                <w:bCs/>
                <w:sz w:val="24"/>
                <w:szCs w:val="24"/>
                <w:lang w:eastAsia="ru-RU"/>
              </w:rPr>
            </w:pPr>
            <w:r w:rsidRPr="0079622D">
              <w:rPr>
                <w:rFonts w:ascii="Times New Roman" w:eastAsia="Times New Roman" w:hAnsi="Times New Roman" w:cs="Times New Roman"/>
                <w:b/>
                <w:bCs/>
                <w:sz w:val="24"/>
                <w:szCs w:val="24"/>
                <w:lang w:eastAsia="ru-RU"/>
              </w:rPr>
              <w:t>Итого</w:t>
            </w:r>
          </w:p>
        </w:tc>
        <w:tc>
          <w:tcPr>
            <w:tcW w:w="0" w:type="auto"/>
            <w:shd w:val="clear" w:color="auto" w:fill="E8F8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b/>
                <w:bCs/>
                <w:sz w:val="24"/>
                <w:szCs w:val="24"/>
                <w:lang w:eastAsia="ru-RU"/>
              </w:rPr>
            </w:pPr>
            <w:r w:rsidRPr="0079622D">
              <w:rPr>
                <w:rFonts w:ascii="Times New Roman" w:eastAsia="Times New Roman" w:hAnsi="Times New Roman" w:cs="Times New Roman"/>
                <w:b/>
                <w:bCs/>
                <w:sz w:val="24"/>
                <w:szCs w:val="24"/>
                <w:lang w:eastAsia="ru-RU"/>
              </w:rPr>
              <w:t>По Российской Федерации</w:t>
            </w:r>
          </w:p>
        </w:tc>
        <w:tc>
          <w:tcPr>
            <w:tcW w:w="804" w:type="dxa"/>
            <w:shd w:val="clear" w:color="auto" w:fill="E8F8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b/>
                <w:bCs/>
                <w:sz w:val="24"/>
                <w:szCs w:val="24"/>
                <w:lang w:eastAsia="ru-RU"/>
              </w:rPr>
            </w:pPr>
            <w:r w:rsidRPr="0079622D">
              <w:rPr>
                <w:rFonts w:ascii="Times New Roman" w:eastAsia="Times New Roman" w:hAnsi="Times New Roman" w:cs="Times New Roman"/>
                <w:b/>
                <w:bCs/>
                <w:sz w:val="24"/>
                <w:szCs w:val="24"/>
                <w:lang w:eastAsia="ru-RU"/>
              </w:rPr>
              <w:t>1 136</w:t>
            </w:r>
          </w:p>
        </w:tc>
        <w:tc>
          <w:tcPr>
            <w:tcW w:w="804" w:type="dxa"/>
            <w:shd w:val="clear" w:color="auto" w:fill="E8F8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b/>
                <w:bCs/>
                <w:sz w:val="24"/>
                <w:szCs w:val="24"/>
                <w:lang w:eastAsia="ru-RU"/>
              </w:rPr>
            </w:pPr>
            <w:r w:rsidRPr="0079622D">
              <w:rPr>
                <w:rFonts w:ascii="Times New Roman" w:eastAsia="Times New Roman" w:hAnsi="Times New Roman" w:cs="Times New Roman"/>
                <w:b/>
                <w:bCs/>
                <w:sz w:val="24"/>
                <w:szCs w:val="24"/>
                <w:lang w:eastAsia="ru-RU"/>
              </w:rPr>
              <w:t>1 108</w:t>
            </w:r>
          </w:p>
        </w:tc>
        <w:tc>
          <w:tcPr>
            <w:tcW w:w="804" w:type="dxa"/>
            <w:shd w:val="clear" w:color="auto" w:fill="E8F8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b/>
                <w:bCs/>
                <w:sz w:val="24"/>
                <w:szCs w:val="24"/>
                <w:lang w:eastAsia="ru-RU"/>
              </w:rPr>
            </w:pPr>
            <w:r w:rsidRPr="0079622D">
              <w:rPr>
                <w:rFonts w:ascii="Times New Roman" w:eastAsia="Times New Roman" w:hAnsi="Times New Roman" w:cs="Times New Roman"/>
                <w:b/>
                <w:bCs/>
                <w:sz w:val="24"/>
                <w:szCs w:val="24"/>
                <w:lang w:eastAsia="ru-RU"/>
              </w:rPr>
              <w:t>1 058</w:t>
            </w:r>
          </w:p>
        </w:tc>
        <w:tc>
          <w:tcPr>
            <w:tcW w:w="804" w:type="dxa"/>
            <w:shd w:val="clear" w:color="auto" w:fill="E8F8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b/>
                <w:bCs/>
                <w:sz w:val="24"/>
                <w:szCs w:val="24"/>
                <w:lang w:eastAsia="ru-RU"/>
              </w:rPr>
            </w:pPr>
            <w:r w:rsidRPr="0079622D">
              <w:rPr>
                <w:rFonts w:ascii="Times New Roman" w:eastAsia="Times New Roman" w:hAnsi="Times New Roman" w:cs="Times New Roman"/>
                <w:b/>
                <w:bCs/>
                <w:sz w:val="24"/>
                <w:szCs w:val="24"/>
                <w:lang w:eastAsia="ru-RU"/>
              </w:rPr>
              <w:t>1 012</w:t>
            </w:r>
          </w:p>
        </w:tc>
        <w:tc>
          <w:tcPr>
            <w:tcW w:w="804" w:type="dxa"/>
            <w:shd w:val="clear" w:color="auto" w:fill="E8F8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b/>
                <w:bCs/>
                <w:sz w:val="24"/>
                <w:szCs w:val="24"/>
                <w:lang w:eastAsia="ru-RU"/>
              </w:rPr>
            </w:pPr>
            <w:r w:rsidRPr="0079622D">
              <w:rPr>
                <w:rFonts w:ascii="Times New Roman" w:eastAsia="Times New Roman" w:hAnsi="Times New Roman" w:cs="Times New Roman"/>
                <w:b/>
                <w:bCs/>
                <w:sz w:val="24"/>
                <w:szCs w:val="24"/>
                <w:lang w:eastAsia="ru-RU"/>
              </w:rPr>
              <w:t>978</w:t>
            </w:r>
          </w:p>
        </w:tc>
        <w:tc>
          <w:tcPr>
            <w:tcW w:w="804" w:type="dxa"/>
            <w:shd w:val="clear" w:color="auto" w:fill="E8F8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b/>
                <w:bCs/>
                <w:sz w:val="24"/>
                <w:szCs w:val="24"/>
                <w:lang w:eastAsia="ru-RU"/>
              </w:rPr>
            </w:pPr>
            <w:r w:rsidRPr="0079622D">
              <w:rPr>
                <w:rFonts w:ascii="Times New Roman" w:eastAsia="Times New Roman" w:hAnsi="Times New Roman" w:cs="Times New Roman"/>
                <w:b/>
                <w:bCs/>
                <w:sz w:val="24"/>
                <w:szCs w:val="24"/>
                <w:lang w:eastAsia="ru-RU"/>
              </w:rPr>
              <w:t>956</w:t>
            </w:r>
          </w:p>
        </w:tc>
        <w:tc>
          <w:tcPr>
            <w:tcW w:w="804" w:type="dxa"/>
            <w:shd w:val="clear" w:color="auto" w:fill="E8F8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b/>
                <w:bCs/>
                <w:sz w:val="24"/>
                <w:szCs w:val="24"/>
                <w:lang w:eastAsia="ru-RU"/>
              </w:rPr>
            </w:pPr>
            <w:r w:rsidRPr="0079622D">
              <w:rPr>
                <w:rFonts w:ascii="Times New Roman" w:eastAsia="Times New Roman" w:hAnsi="Times New Roman" w:cs="Times New Roman"/>
                <w:b/>
                <w:bCs/>
                <w:sz w:val="24"/>
                <w:szCs w:val="24"/>
                <w:lang w:eastAsia="ru-RU"/>
              </w:rPr>
              <w:t>923</w:t>
            </w:r>
          </w:p>
        </w:tc>
        <w:tc>
          <w:tcPr>
            <w:tcW w:w="793" w:type="dxa"/>
            <w:shd w:val="clear" w:color="auto" w:fill="E8F8FF"/>
            <w:tcMar>
              <w:top w:w="75" w:type="dxa"/>
              <w:left w:w="75" w:type="dxa"/>
              <w:bottom w:w="75" w:type="dxa"/>
              <w:right w:w="75" w:type="dxa"/>
            </w:tcMar>
            <w:vAlign w:val="center"/>
            <w:hideMark/>
          </w:tcPr>
          <w:p w:rsidR="002F393C" w:rsidRPr="0079622D" w:rsidRDefault="002F393C" w:rsidP="002C34CE">
            <w:pPr>
              <w:spacing w:after="0" w:line="240" w:lineRule="auto"/>
              <w:jc w:val="center"/>
              <w:rPr>
                <w:rFonts w:ascii="Times New Roman" w:eastAsia="Times New Roman" w:hAnsi="Times New Roman" w:cs="Times New Roman"/>
                <w:b/>
                <w:bCs/>
                <w:sz w:val="24"/>
                <w:szCs w:val="24"/>
                <w:lang w:eastAsia="ru-RU"/>
              </w:rPr>
            </w:pPr>
            <w:r w:rsidRPr="0079622D">
              <w:rPr>
                <w:rFonts w:ascii="Times New Roman" w:eastAsia="Times New Roman" w:hAnsi="Times New Roman" w:cs="Times New Roman"/>
                <w:b/>
                <w:bCs/>
                <w:sz w:val="24"/>
                <w:szCs w:val="24"/>
                <w:lang w:eastAsia="ru-RU"/>
              </w:rPr>
              <w:t>834</w:t>
            </w:r>
          </w:p>
        </w:tc>
      </w:tr>
    </w:tbl>
    <w:p w:rsidR="00857DB8" w:rsidRPr="006B0019" w:rsidRDefault="00857DB8" w:rsidP="00857DB8">
      <w:pPr>
        <w:spacing w:line="240" w:lineRule="auto"/>
        <w:rPr>
          <w:rFonts w:ascii="Times New Roman" w:eastAsia="Calibri" w:hAnsi="Times New Roman" w:cs="Times New Roman"/>
          <w:b/>
          <w:bCs/>
          <w:sz w:val="20"/>
          <w:szCs w:val="18"/>
        </w:rPr>
      </w:pPr>
      <w:r w:rsidRPr="005A0E4B">
        <w:rPr>
          <w:rFonts w:ascii="Times New Roman" w:eastAsia="Calibri" w:hAnsi="Times New Roman" w:cs="Times New Roman"/>
          <w:b/>
          <w:bCs/>
          <w:sz w:val="20"/>
          <w:szCs w:val="18"/>
        </w:rPr>
        <w:t>При</w:t>
      </w:r>
      <w:r>
        <w:rPr>
          <w:rFonts w:ascii="Times New Roman" w:eastAsia="Calibri" w:hAnsi="Times New Roman" w:cs="Times New Roman"/>
          <w:b/>
          <w:bCs/>
          <w:sz w:val="20"/>
          <w:szCs w:val="18"/>
        </w:rPr>
        <w:t>мечание: На основе данных ЦБ РФ</w:t>
      </w:r>
    </w:p>
    <w:p w:rsidR="002F393C" w:rsidRDefault="002F393C" w:rsidP="002F393C">
      <w:pPr>
        <w:spacing w:after="0" w:line="360" w:lineRule="auto"/>
        <w:ind w:firstLine="709"/>
        <w:jc w:val="both"/>
        <w:rPr>
          <w:rFonts w:ascii="Times New Roman" w:eastAsia="Times New Roman" w:hAnsi="Times New Roman" w:cs="Times New Roman"/>
          <w:color w:val="2C2C2C"/>
          <w:sz w:val="28"/>
          <w:szCs w:val="28"/>
          <w:lang w:eastAsia="ru-RU"/>
        </w:rPr>
      </w:pPr>
    </w:p>
    <w:p w:rsidR="002F393C" w:rsidRDefault="002F393C" w:rsidP="002F393C">
      <w:pPr>
        <w:spacing w:after="0" w:line="360" w:lineRule="auto"/>
        <w:ind w:firstLine="709"/>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 xml:space="preserve">Представленные данные свидетельствуют о </w:t>
      </w:r>
      <w:r w:rsidR="00F54BBE">
        <w:rPr>
          <w:rFonts w:ascii="Times New Roman" w:eastAsia="Times New Roman" w:hAnsi="Times New Roman" w:cs="Times New Roman"/>
          <w:color w:val="2C2C2C"/>
          <w:sz w:val="28"/>
          <w:szCs w:val="28"/>
          <w:lang w:eastAsia="ru-RU"/>
        </w:rPr>
        <w:t>крайне неравномерном распределении кредитных организаций по территории страны. Более 60% банков и</w:t>
      </w:r>
      <w:r w:rsidR="00F54BBE" w:rsidRPr="0033231E">
        <w:rPr>
          <w:rFonts w:ascii="Times New Roman" w:eastAsia="Times New Roman" w:hAnsi="Times New Roman" w:cs="Times New Roman"/>
          <w:color w:val="2C2C2C"/>
          <w:sz w:val="28"/>
          <w:szCs w:val="28"/>
          <w:lang w:eastAsia="ru-RU"/>
        </w:rPr>
        <w:t xml:space="preserve"> небанковских кредитных организаций (НКО)</w:t>
      </w:r>
      <w:r w:rsidR="00F54BBE">
        <w:rPr>
          <w:rFonts w:ascii="Times New Roman" w:eastAsia="Times New Roman" w:hAnsi="Times New Roman" w:cs="Times New Roman"/>
          <w:color w:val="2C2C2C"/>
          <w:sz w:val="28"/>
          <w:szCs w:val="28"/>
          <w:lang w:eastAsia="ru-RU"/>
        </w:rPr>
        <w:t xml:space="preserve"> расположены в Центральном федеральном округе, их число составляет 504 из общего количества 834 банка и НКО. При этом более половины (450 банков и НКО) находятся в Москве. Такое территориальное распределение кредитных организаций полностью соответствует политике централизации финансовых потоков и концентрации капитала в центре. С этой точки зрения Москва действительно является финансовым центром. </w:t>
      </w:r>
      <w:r w:rsidR="004623CC">
        <w:rPr>
          <w:rFonts w:ascii="Times New Roman" w:eastAsia="Times New Roman" w:hAnsi="Times New Roman" w:cs="Times New Roman"/>
          <w:color w:val="2C2C2C"/>
          <w:sz w:val="28"/>
          <w:szCs w:val="28"/>
          <w:lang w:eastAsia="ru-RU"/>
        </w:rPr>
        <w:t xml:space="preserve">Наблюдается устойчивая тенденция к усилению централизации капитала, что проявляется в более интенсивном сокращении числа региональных банков. Если за 2008-2015гг. общее число банков и НКО сократилось на 27%, то в Южном федеральном округе – на 64%, </w:t>
      </w:r>
      <w:r w:rsidR="008C021F">
        <w:rPr>
          <w:rFonts w:ascii="Times New Roman" w:eastAsia="Times New Roman" w:hAnsi="Times New Roman" w:cs="Times New Roman"/>
          <w:color w:val="2C2C2C"/>
          <w:sz w:val="28"/>
          <w:szCs w:val="28"/>
          <w:lang w:eastAsia="ru-RU"/>
        </w:rPr>
        <w:t>в Уральском и Дальневосточном округах – на 45%.</w:t>
      </w:r>
    </w:p>
    <w:p w:rsidR="002F393C" w:rsidRDefault="00DF4E98" w:rsidP="002F393C">
      <w:pPr>
        <w:spacing w:after="0" w:line="360" w:lineRule="auto"/>
        <w:ind w:firstLine="709"/>
        <w:jc w:val="both"/>
        <w:rPr>
          <w:rFonts w:ascii="Times New Roman" w:eastAsia="Times New Roman" w:hAnsi="Times New Roman" w:cs="Times New Roman"/>
          <w:color w:val="2C2C2C"/>
          <w:sz w:val="28"/>
          <w:szCs w:val="28"/>
          <w:lang w:eastAsia="ru-RU"/>
        </w:rPr>
      </w:pPr>
      <w:r w:rsidRPr="00DF4E98">
        <w:rPr>
          <w:rFonts w:ascii="Times New Roman" w:eastAsia="Times New Roman" w:hAnsi="Times New Roman" w:cs="Times New Roman"/>
          <w:b/>
          <w:i/>
          <w:color w:val="2C2C2C"/>
          <w:sz w:val="28"/>
          <w:szCs w:val="28"/>
          <w:lang w:eastAsia="ru-RU"/>
        </w:rPr>
        <w:t>Сокращение числа кредитных организаций</w:t>
      </w:r>
      <w:r>
        <w:rPr>
          <w:rFonts w:ascii="Times New Roman" w:eastAsia="Times New Roman" w:hAnsi="Times New Roman" w:cs="Times New Roman"/>
          <w:b/>
          <w:color w:val="2C2C2C"/>
          <w:sz w:val="28"/>
          <w:szCs w:val="28"/>
          <w:lang w:eastAsia="ru-RU"/>
        </w:rPr>
        <w:t xml:space="preserve"> </w:t>
      </w:r>
      <w:r>
        <w:rPr>
          <w:rFonts w:ascii="Times New Roman" w:eastAsia="Times New Roman" w:hAnsi="Times New Roman" w:cs="Times New Roman"/>
          <w:color w:val="2C2C2C"/>
          <w:sz w:val="28"/>
          <w:szCs w:val="28"/>
          <w:lang w:eastAsia="ru-RU"/>
        </w:rPr>
        <w:t>проявляется в постепенном вымывании небольших региональных банков</w:t>
      </w:r>
      <w:r w:rsidRPr="00DF4E98">
        <w:rPr>
          <w:rFonts w:ascii="Times New Roman" w:eastAsia="Times New Roman" w:hAnsi="Times New Roman" w:cs="Times New Roman"/>
          <w:b/>
          <w:color w:val="2C2C2C"/>
          <w:sz w:val="28"/>
          <w:szCs w:val="28"/>
          <w:lang w:eastAsia="ru-RU"/>
        </w:rPr>
        <w:t>.</w:t>
      </w:r>
      <w:r>
        <w:rPr>
          <w:rFonts w:ascii="Times New Roman" w:eastAsia="Times New Roman" w:hAnsi="Times New Roman" w:cs="Times New Roman"/>
          <w:color w:val="2C2C2C"/>
          <w:sz w:val="28"/>
          <w:szCs w:val="28"/>
          <w:lang w:eastAsia="ru-RU"/>
        </w:rPr>
        <w:t xml:space="preserve"> </w:t>
      </w:r>
      <w:r w:rsidR="002F393C" w:rsidRPr="0033231E">
        <w:rPr>
          <w:rFonts w:ascii="Times New Roman" w:eastAsia="Times New Roman" w:hAnsi="Times New Roman" w:cs="Times New Roman"/>
          <w:color w:val="2C2C2C"/>
          <w:sz w:val="28"/>
          <w:szCs w:val="28"/>
          <w:lang w:eastAsia="ru-RU"/>
        </w:rPr>
        <w:t xml:space="preserve">Последние годы развития банковского сектора России характеризуются ужесточением контроля со стороны Центрального банка за деятельностью коммерческих банков и повышением требований в  величине уставного капитала банков. При невыполнении требований регулятора происходит отзыв лицензии у банка и его последующая ликвидация. Проведенный анализ показывает, что количество банков и небанковских кредитных организаций (НКО) в России за последние годы постоянно снижается. </w:t>
      </w:r>
    </w:p>
    <w:p w:rsidR="008C021F" w:rsidRPr="0033231E" w:rsidRDefault="008C021F" w:rsidP="008C021F">
      <w:pPr>
        <w:spacing w:after="0" w:line="360" w:lineRule="auto"/>
        <w:ind w:firstLine="709"/>
        <w:jc w:val="both"/>
        <w:rPr>
          <w:rFonts w:ascii="Times New Roman" w:eastAsia="Times New Roman" w:hAnsi="Times New Roman" w:cs="Times New Roman"/>
          <w:color w:val="2C2C2C"/>
          <w:sz w:val="28"/>
          <w:szCs w:val="28"/>
          <w:lang w:eastAsia="ru-RU"/>
        </w:rPr>
      </w:pPr>
      <w:r w:rsidRPr="0033231E">
        <w:rPr>
          <w:rFonts w:ascii="Times New Roman" w:eastAsia="Times New Roman" w:hAnsi="Times New Roman" w:cs="Times New Roman"/>
          <w:color w:val="2C2C2C"/>
          <w:sz w:val="28"/>
          <w:szCs w:val="28"/>
          <w:lang w:eastAsia="ru-RU"/>
        </w:rPr>
        <w:t>Динамика сокращения числа банков</w:t>
      </w:r>
      <w:r>
        <w:rPr>
          <w:rFonts w:ascii="Times New Roman" w:eastAsia="Times New Roman" w:hAnsi="Times New Roman" w:cs="Times New Roman"/>
          <w:color w:val="2C2C2C"/>
          <w:sz w:val="28"/>
          <w:szCs w:val="28"/>
          <w:lang w:eastAsia="ru-RU"/>
        </w:rPr>
        <w:t xml:space="preserve"> НКО</w:t>
      </w:r>
      <w:r w:rsidRPr="0033231E">
        <w:rPr>
          <w:rFonts w:ascii="Times New Roman" w:eastAsia="Times New Roman" w:hAnsi="Times New Roman" w:cs="Times New Roman"/>
          <w:color w:val="2C2C2C"/>
          <w:sz w:val="28"/>
          <w:szCs w:val="28"/>
          <w:lang w:eastAsia="ru-RU"/>
        </w:rPr>
        <w:t xml:space="preserve"> за период с 2001г. по настояще</w:t>
      </w:r>
      <w:r w:rsidR="00D07D64">
        <w:rPr>
          <w:rFonts w:ascii="Times New Roman" w:eastAsia="Times New Roman" w:hAnsi="Times New Roman" w:cs="Times New Roman"/>
          <w:color w:val="2C2C2C"/>
          <w:sz w:val="28"/>
          <w:szCs w:val="28"/>
          <w:lang w:eastAsia="ru-RU"/>
        </w:rPr>
        <w:t>е время представлена в таблице 3</w:t>
      </w:r>
      <w:r w:rsidRPr="0033231E">
        <w:rPr>
          <w:rFonts w:ascii="Times New Roman" w:eastAsia="Times New Roman" w:hAnsi="Times New Roman" w:cs="Times New Roman"/>
          <w:color w:val="2C2C2C"/>
          <w:sz w:val="28"/>
          <w:szCs w:val="28"/>
          <w:lang w:eastAsia="ru-RU"/>
        </w:rPr>
        <w:t>.</w:t>
      </w:r>
    </w:p>
    <w:p w:rsidR="008C021F" w:rsidRPr="0033231E" w:rsidRDefault="008C021F" w:rsidP="008C021F">
      <w:pPr>
        <w:spacing w:before="240" w:line="360" w:lineRule="auto"/>
        <w:ind w:firstLine="709"/>
        <w:jc w:val="both"/>
        <w:rPr>
          <w:rFonts w:ascii="Times New Roman" w:eastAsia="Times New Roman" w:hAnsi="Times New Roman" w:cs="Times New Roman"/>
          <w:b/>
          <w:color w:val="2C2C2C"/>
          <w:sz w:val="28"/>
          <w:szCs w:val="28"/>
          <w:lang w:eastAsia="ru-RU"/>
        </w:rPr>
      </w:pPr>
      <w:r>
        <w:rPr>
          <w:rFonts w:ascii="Times New Roman" w:eastAsia="Times New Roman" w:hAnsi="Times New Roman" w:cs="Times New Roman"/>
          <w:b/>
          <w:color w:val="2C2C2C"/>
          <w:sz w:val="28"/>
          <w:szCs w:val="28"/>
          <w:lang w:eastAsia="ru-RU"/>
        </w:rPr>
        <w:lastRenderedPageBreak/>
        <w:t>Таблица 3</w:t>
      </w:r>
      <w:r w:rsidRPr="0033231E">
        <w:rPr>
          <w:rFonts w:ascii="Times New Roman" w:eastAsia="Times New Roman" w:hAnsi="Times New Roman" w:cs="Times New Roman"/>
          <w:b/>
          <w:color w:val="2C2C2C"/>
          <w:sz w:val="28"/>
          <w:szCs w:val="28"/>
          <w:lang w:eastAsia="ru-RU"/>
        </w:rPr>
        <w:t>. Количество банков и НКО на начало года</w:t>
      </w:r>
    </w:p>
    <w:tbl>
      <w:tblPr>
        <w:tblW w:w="720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F0FF"/>
        <w:tblCellMar>
          <w:top w:w="15" w:type="dxa"/>
          <w:left w:w="15" w:type="dxa"/>
          <w:bottom w:w="15" w:type="dxa"/>
          <w:right w:w="15" w:type="dxa"/>
        </w:tblCellMar>
        <w:tblLook w:val="04A0" w:firstRow="1" w:lastRow="0" w:firstColumn="1" w:lastColumn="0" w:noHBand="0" w:noVBand="1"/>
      </w:tblPr>
      <w:tblGrid>
        <w:gridCol w:w="2405"/>
        <w:gridCol w:w="2390"/>
        <w:gridCol w:w="2405"/>
      </w:tblGrid>
      <w:tr w:rsidR="008C021F" w:rsidRPr="008A5398" w:rsidTr="00857DB8">
        <w:trPr>
          <w:tblCellSpacing w:w="15" w:type="dxa"/>
          <w:jc w:val="center"/>
        </w:trPr>
        <w:tc>
          <w:tcPr>
            <w:tcW w:w="1639" w:type="pct"/>
            <w:shd w:val="clear" w:color="auto" w:fill="E8F8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b/>
                <w:bCs/>
                <w:sz w:val="24"/>
                <w:szCs w:val="24"/>
                <w:lang w:eastAsia="ru-RU"/>
              </w:rPr>
            </w:pPr>
            <w:r w:rsidRPr="0033231E">
              <w:rPr>
                <w:rFonts w:ascii="Times New Roman" w:eastAsia="Times New Roman" w:hAnsi="Times New Roman" w:cs="Times New Roman"/>
                <w:b/>
                <w:bCs/>
                <w:sz w:val="24"/>
                <w:szCs w:val="24"/>
                <w:lang w:eastAsia="ru-RU"/>
              </w:rPr>
              <w:t>Дата</w:t>
            </w:r>
          </w:p>
        </w:tc>
        <w:tc>
          <w:tcPr>
            <w:tcW w:w="1639" w:type="pct"/>
            <w:shd w:val="clear" w:color="auto" w:fill="E8F8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b/>
                <w:bCs/>
                <w:sz w:val="24"/>
                <w:szCs w:val="24"/>
                <w:lang w:eastAsia="ru-RU"/>
              </w:rPr>
            </w:pPr>
            <w:r w:rsidRPr="0033231E">
              <w:rPr>
                <w:rFonts w:ascii="Times New Roman" w:eastAsia="Times New Roman" w:hAnsi="Times New Roman" w:cs="Times New Roman"/>
                <w:b/>
                <w:bCs/>
                <w:sz w:val="24"/>
                <w:szCs w:val="24"/>
                <w:lang w:eastAsia="ru-RU"/>
              </w:rPr>
              <w:t>Количество банков</w:t>
            </w:r>
            <w:r>
              <w:rPr>
                <w:rFonts w:ascii="Times New Roman" w:eastAsia="Times New Roman" w:hAnsi="Times New Roman" w:cs="Times New Roman"/>
                <w:b/>
                <w:bCs/>
                <w:sz w:val="24"/>
                <w:szCs w:val="24"/>
                <w:lang w:eastAsia="ru-RU"/>
              </w:rPr>
              <w:t xml:space="preserve"> и НКО</w:t>
            </w:r>
            <w:r w:rsidRPr="0033231E">
              <w:rPr>
                <w:rFonts w:ascii="Times New Roman" w:eastAsia="Times New Roman" w:hAnsi="Times New Roman" w:cs="Times New Roman"/>
                <w:b/>
                <w:bCs/>
                <w:sz w:val="24"/>
                <w:szCs w:val="24"/>
                <w:lang w:eastAsia="ru-RU"/>
              </w:rPr>
              <w:t xml:space="preserve"> в России на выбранную дату</w:t>
            </w:r>
          </w:p>
        </w:tc>
        <w:tc>
          <w:tcPr>
            <w:tcW w:w="1639" w:type="pct"/>
            <w:shd w:val="clear" w:color="auto" w:fill="E8F8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b/>
                <w:bCs/>
                <w:sz w:val="24"/>
                <w:szCs w:val="24"/>
                <w:lang w:eastAsia="ru-RU"/>
              </w:rPr>
            </w:pPr>
            <w:r w:rsidRPr="0033231E">
              <w:rPr>
                <w:rFonts w:ascii="Times New Roman" w:eastAsia="Times New Roman" w:hAnsi="Times New Roman" w:cs="Times New Roman"/>
                <w:b/>
                <w:bCs/>
                <w:sz w:val="24"/>
                <w:szCs w:val="24"/>
                <w:lang w:eastAsia="ru-RU"/>
              </w:rPr>
              <w:t xml:space="preserve">В </w:t>
            </w:r>
            <w:proofErr w:type="spellStart"/>
            <w:r w:rsidRPr="0033231E">
              <w:rPr>
                <w:rFonts w:ascii="Times New Roman" w:eastAsia="Times New Roman" w:hAnsi="Times New Roman" w:cs="Times New Roman"/>
                <w:b/>
                <w:bCs/>
                <w:sz w:val="24"/>
                <w:szCs w:val="24"/>
                <w:lang w:eastAsia="ru-RU"/>
              </w:rPr>
              <w:t>т.ч</w:t>
            </w:r>
            <w:proofErr w:type="spellEnd"/>
            <w:r w:rsidRPr="0033231E">
              <w:rPr>
                <w:rFonts w:ascii="Times New Roman" w:eastAsia="Times New Roman" w:hAnsi="Times New Roman" w:cs="Times New Roman"/>
                <w:b/>
                <w:bCs/>
                <w:sz w:val="24"/>
                <w:szCs w:val="24"/>
                <w:lang w:eastAsia="ru-RU"/>
              </w:rPr>
              <w:t>. количество банков в Москве</w:t>
            </w:r>
          </w:p>
        </w:tc>
      </w:tr>
      <w:tr w:rsidR="008C021F" w:rsidRPr="008A5398" w:rsidTr="002C34CE">
        <w:trPr>
          <w:tblCellSpacing w:w="15" w:type="dxa"/>
          <w:jc w:val="center"/>
        </w:trPr>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01.01.2001 г.</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1311</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578</w:t>
            </w:r>
          </w:p>
        </w:tc>
      </w:tr>
      <w:tr w:rsidR="008C021F" w:rsidRPr="008A5398" w:rsidTr="002C34CE">
        <w:trPr>
          <w:tblCellSpacing w:w="15" w:type="dxa"/>
          <w:jc w:val="center"/>
        </w:trPr>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01.01.2002 г.</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1319</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620</w:t>
            </w:r>
          </w:p>
        </w:tc>
      </w:tr>
      <w:tr w:rsidR="008C021F" w:rsidRPr="008A5398" w:rsidTr="002C34CE">
        <w:trPr>
          <w:tblCellSpacing w:w="15" w:type="dxa"/>
          <w:jc w:val="center"/>
        </w:trPr>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01.01.2003 г.</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1329</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645</w:t>
            </w:r>
          </w:p>
        </w:tc>
      </w:tr>
      <w:tr w:rsidR="008C021F" w:rsidRPr="008A5398" w:rsidTr="002C34CE">
        <w:trPr>
          <w:tblCellSpacing w:w="15" w:type="dxa"/>
          <w:jc w:val="center"/>
        </w:trPr>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01.01.2004 г.</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1329</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661</w:t>
            </w:r>
          </w:p>
        </w:tc>
      </w:tr>
      <w:tr w:rsidR="008C021F" w:rsidRPr="008A5398" w:rsidTr="002C34CE">
        <w:trPr>
          <w:tblCellSpacing w:w="15" w:type="dxa"/>
          <w:jc w:val="center"/>
        </w:trPr>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01.01.2005 г.</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1299</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656</w:t>
            </w:r>
          </w:p>
        </w:tc>
      </w:tr>
      <w:tr w:rsidR="008C021F" w:rsidRPr="008A5398" w:rsidTr="002C34CE">
        <w:trPr>
          <w:tblCellSpacing w:w="15" w:type="dxa"/>
          <w:jc w:val="center"/>
        </w:trPr>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01.01.2006 г.</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1253</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631</w:t>
            </w:r>
          </w:p>
        </w:tc>
      </w:tr>
      <w:tr w:rsidR="008C021F" w:rsidRPr="008A5398" w:rsidTr="002C34CE">
        <w:trPr>
          <w:tblCellSpacing w:w="15" w:type="dxa"/>
          <w:jc w:val="center"/>
        </w:trPr>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01.01.2007 г.</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1189</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593</w:t>
            </w:r>
          </w:p>
        </w:tc>
      </w:tr>
      <w:tr w:rsidR="008C021F" w:rsidRPr="008A5398" w:rsidTr="002C34CE">
        <w:trPr>
          <w:tblCellSpacing w:w="15" w:type="dxa"/>
          <w:jc w:val="center"/>
        </w:trPr>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01.01.2008 г.</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1136</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555</w:t>
            </w:r>
          </w:p>
        </w:tc>
      </w:tr>
      <w:tr w:rsidR="008C021F" w:rsidRPr="008A5398" w:rsidTr="002C34CE">
        <w:trPr>
          <w:tblCellSpacing w:w="15" w:type="dxa"/>
          <w:jc w:val="center"/>
        </w:trPr>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01.01.2009 г.</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1108</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543</w:t>
            </w:r>
          </w:p>
        </w:tc>
      </w:tr>
      <w:tr w:rsidR="008C021F" w:rsidRPr="008A5398" w:rsidTr="002C34CE">
        <w:trPr>
          <w:tblCellSpacing w:w="15" w:type="dxa"/>
          <w:jc w:val="center"/>
        </w:trPr>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01.01.2010 г.</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1058</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522</w:t>
            </w:r>
          </w:p>
        </w:tc>
      </w:tr>
      <w:tr w:rsidR="008C021F" w:rsidRPr="008A5398" w:rsidTr="002C34CE">
        <w:trPr>
          <w:tblCellSpacing w:w="15" w:type="dxa"/>
          <w:jc w:val="center"/>
        </w:trPr>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01.01.2011 г.</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1012</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514</w:t>
            </w:r>
          </w:p>
        </w:tc>
      </w:tr>
      <w:tr w:rsidR="008C021F" w:rsidRPr="008A5398" w:rsidTr="002C34CE">
        <w:trPr>
          <w:tblCellSpacing w:w="15" w:type="dxa"/>
          <w:jc w:val="center"/>
        </w:trPr>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01.01.2012 г.</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978</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502</w:t>
            </w:r>
          </w:p>
        </w:tc>
      </w:tr>
      <w:tr w:rsidR="008C021F" w:rsidRPr="008A5398" w:rsidTr="002C34CE">
        <w:trPr>
          <w:tblCellSpacing w:w="15" w:type="dxa"/>
          <w:jc w:val="center"/>
        </w:trPr>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01.01.2013 г.</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956</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494</w:t>
            </w:r>
          </w:p>
        </w:tc>
      </w:tr>
      <w:tr w:rsidR="008C021F" w:rsidRPr="008A5398" w:rsidTr="002C34CE">
        <w:trPr>
          <w:tblCellSpacing w:w="15" w:type="dxa"/>
          <w:jc w:val="center"/>
        </w:trPr>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01.01.2014 г.</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923</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489</w:t>
            </w:r>
          </w:p>
        </w:tc>
      </w:tr>
      <w:tr w:rsidR="008C021F" w:rsidRPr="008A5398" w:rsidTr="002C34CE">
        <w:trPr>
          <w:tblCellSpacing w:w="15" w:type="dxa"/>
          <w:jc w:val="center"/>
        </w:trPr>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01.01.2015 г.</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834</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450</w:t>
            </w:r>
          </w:p>
        </w:tc>
      </w:tr>
      <w:tr w:rsidR="008C021F" w:rsidRPr="008A5398" w:rsidTr="002C34CE">
        <w:trPr>
          <w:tblCellSpacing w:w="15" w:type="dxa"/>
          <w:jc w:val="center"/>
        </w:trPr>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01.01.2016</w:t>
            </w:r>
            <w:r w:rsidRPr="0033231E">
              <w:rPr>
                <w:rFonts w:ascii="Times New Roman" w:eastAsia="Times New Roman" w:hAnsi="Times New Roman" w:cs="Times New Roman"/>
                <w:sz w:val="24"/>
                <w:szCs w:val="24"/>
                <w:lang w:eastAsia="ru-RU"/>
              </w:rPr>
              <w:t xml:space="preserve"> г.</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733</w:t>
            </w:r>
          </w:p>
        </w:tc>
        <w:tc>
          <w:tcPr>
            <w:tcW w:w="0" w:type="auto"/>
            <w:shd w:val="clear" w:color="auto" w:fill="FFFFFF"/>
            <w:tcMar>
              <w:top w:w="75" w:type="dxa"/>
              <w:left w:w="75" w:type="dxa"/>
              <w:bottom w:w="75" w:type="dxa"/>
              <w:right w:w="75" w:type="dxa"/>
            </w:tcMar>
            <w:vAlign w:val="center"/>
            <w:hideMark/>
          </w:tcPr>
          <w:p w:rsidR="008C021F" w:rsidRPr="0033231E" w:rsidRDefault="008C021F" w:rsidP="002C34CE">
            <w:pPr>
              <w:spacing w:after="0" w:line="240" w:lineRule="auto"/>
              <w:jc w:val="center"/>
              <w:rPr>
                <w:rFonts w:ascii="Times New Roman" w:eastAsia="Times New Roman" w:hAnsi="Times New Roman" w:cs="Times New Roman"/>
                <w:sz w:val="24"/>
                <w:szCs w:val="24"/>
                <w:lang w:eastAsia="ru-RU"/>
              </w:rPr>
            </w:pPr>
            <w:r w:rsidRPr="0033231E">
              <w:rPr>
                <w:rFonts w:ascii="Times New Roman" w:eastAsia="Times New Roman" w:hAnsi="Times New Roman" w:cs="Times New Roman"/>
                <w:sz w:val="24"/>
                <w:szCs w:val="24"/>
                <w:lang w:eastAsia="ru-RU"/>
              </w:rPr>
              <w:t>439</w:t>
            </w:r>
          </w:p>
        </w:tc>
      </w:tr>
    </w:tbl>
    <w:p w:rsidR="00857DB8" w:rsidRPr="006B0019" w:rsidRDefault="00857DB8" w:rsidP="00857DB8">
      <w:pPr>
        <w:spacing w:line="240" w:lineRule="auto"/>
        <w:rPr>
          <w:rFonts w:ascii="Times New Roman" w:eastAsia="Calibri" w:hAnsi="Times New Roman" w:cs="Times New Roman"/>
          <w:b/>
          <w:bCs/>
          <w:sz w:val="20"/>
          <w:szCs w:val="18"/>
        </w:rPr>
      </w:pPr>
      <w:r w:rsidRPr="005A0E4B">
        <w:rPr>
          <w:rFonts w:ascii="Times New Roman" w:eastAsia="Calibri" w:hAnsi="Times New Roman" w:cs="Times New Roman"/>
          <w:b/>
          <w:bCs/>
          <w:sz w:val="20"/>
          <w:szCs w:val="18"/>
        </w:rPr>
        <w:t>При</w:t>
      </w:r>
      <w:r>
        <w:rPr>
          <w:rFonts w:ascii="Times New Roman" w:eastAsia="Calibri" w:hAnsi="Times New Roman" w:cs="Times New Roman"/>
          <w:b/>
          <w:bCs/>
          <w:sz w:val="20"/>
          <w:szCs w:val="18"/>
        </w:rPr>
        <w:t>мечание: На основе данных ЦБ РФ</w:t>
      </w:r>
    </w:p>
    <w:p w:rsidR="008C021F" w:rsidRDefault="008C021F" w:rsidP="008C021F">
      <w:pPr>
        <w:spacing w:after="0" w:line="240" w:lineRule="auto"/>
        <w:rPr>
          <w:rFonts w:ascii="Tahoma" w:eastAsia="Times New Roman" w:hAnsi="Tahoma" w:cs="Tahoma"/>
          <w:color w:val="2C2C2C"/>
          <w:sz w:val="19"/>
          <w:szCs w:val="19"/>
          <w:lang w:eastAsia="ru-RU"/>
        </w:rPr>
      </w:pPr>
    </w:p>
    <w:p w:rsidR="008C021F" w:rsidRPr="0033231E" w:rsidRDefault="008C021F" w:rsidP="008C021F">
      <w:pPr>
        <w:spacing w:after="0" w:line="360" w:lineRule="auto"/>
        <w:ind w:firstLine="709"/>
        <w:jc w:val="both"/>
        <w:rPr>
          <w:rFonts w:ascii="Times New Roman" w:eastAsia="Times New Roman" w:hAnsi="Times New Roman" w:cs="Times New Roman"/>
          <w:color w:val="2C2C2C"/>
          <w:sz w:val="28"/>
          <w:szCs w:val="28"/>
          <w:lang w:eastAsia="ru-RU"/>
        </w:rPr>
      </w:pPr>
      <w:r w:rsidRPr="0033231E">
        <w:rPr>
          <w:rFonts w:ascii="Times New Roman" w:eastAsia="Times New Roman" w:hAnsi="Times New Roman" w:cs="Times New Roman"/>
          <w:color w:val="2C2C2C"/>
          <w:sz w:val="28"/>
          <w:szCs w:val="28"/>
          <w:lang w:eastAsia="ru-RU"/>
        </w:rPr>
        <w:t xml:space="preserve">Сокращение числа банков обусловлено действием двух основных факторов. Во-первых, отзыв лицензий идет у банков, которые не соблюдают требования регулятора и нарушают действующее законодательство. Во-вторых, на сокращение числа банков существенное влияние оказывает процесс слияния и укрупнения банков. Это связано с тем, что Центральный банк проводит целенаправленную политику по укрупнению банков, добиваясь этого через механизм повышения требований к размеру уставного капитала банков. Если в 2010 году минимальный размер уставного капитала для банка был установлен в размере 90 млн. руб., то с 01.01.2012 года он был </w:t>
      </w:r>
      <w:r w:rsidRPr="0033231E">
        <w:rPr>
          <w:rFonts w:ascii="Times New Roman" w:eastAsia="Times New Roman" w:hAnsi="Times New Roman" w:cs="Times New Roman"/>
          <w:color w:val="2C2C2C"/>
          <w:sz w:val="28"/>
          <w:szCs w:val="28"/>
          <w:lang w:eastAsia="ru-RU"/>
        </w:rPr>
        <w:lastRenderedPageBreak/>
        <w:t>повышен в 2 раза до 180 млн. руб., а с 01.01.2015 года уставный капитал должен быть не менее 300 млн. руб.</w:t>
      </w:r>
    </w:p>
    <w:p w:rsidR="00D07D64" w:rsidRPr="0033231E" w:rsidRDefault="00D07D64" w:rsidP="00D07D64">
      <w:pPr>
        <w:spacing w:after="0" w:line="360" w:lineRule="auto"/>
        <w:ind w:firstLine="709"/>
        <w:jc w:val="both"/>
        <w:rPr>
          <w:rFonts w:ascii="Times New Roman" w:eastAsia="Times New Roman" w:hAnsi="Times New Roman" w:cs="Times New Roman"/>
          <w:color w:val="2C2C2C"/>
          <w:sz w:val="28"/>
          <w:szCs w:val="28"/>
          <w:lang w:eastAsia="ru-RU"/>
        </w:rPr>
      </w:pPr>
      <w:r w:rsidRPr="0033231E">
        <w:rPr>
          <w:rFonts w:ascii="Times New Roman" w:eastAsia="Times New Roman" w:hAnsi="Times New Roman" w:cs="Times New Roman"/>
          <w:color w:val="2C2C2C"/>
          <w:sz w:val="28"/>
          <w:szCs w:val="28"/>
          <w:lang w:eastAsia="ru-RU"/>
        </w:rPr>
        <w:t>В настоящее время в России насчитывается большое число мелких банков.</w:t>
      </w:r>
      <w:r>
        <w:rPr>
          <w:rFonts w:ascii="Times New Roman" w:eastAsia="Times New Roman" w:hAnsi="Times New Roman" w:cs="Times New Roman"/>
          <w:color w:val="2C2C2C"/>
          <w:sz w:val="28"/>
          <w:szCs w:val="28"/>
          <w:lang w:eastAsia="ru-RU"/>
        </w:rPr>
        <w:t xml:space="preserve"> </w:t>
      </w:r>
      <w:r w:rsidRPr="0033231E">
        <w:rPr>
          <w:rFonts w:ascii="Times New Roman" w:eastAsia="Times New Roman" w:hAnsi="Times New Roman" w:cs="Times New Roman"/>
          <w:color w:val="2C2C2C"/>
          <w:sz w:val="28"/>
          <w:szCs w:val="28"/>
          <w:lang w:eastAsia="ru-RU"/>
        </w:rPr>
        <w:t>Из общего количества функционирующих банков только половину можно отнести к крупным банкам, которые соответствую требованиям ЦБ РФ по величине уставного капитала.</w:t>
      </w:r>
    </w:p>
    <w:p w:rsidR="00D07D64" w:rsidRDefault="00D07D64" w:rsidP="00D07D64">
      <w:pPr>
        <w:spacing w:after="0" w:line="360" w:lineRule="auto"/>
        <w:ind w:firstLine="709"/>
        <w:jc w:val="both"/>
        <w:rPr>
          <w:rFonts w:ascii="Times New Roman" w:eastAsia="Times New Roman" w:hAnsi="Times New Roman" w:cs="Times New Roman"/>
          <w:b/>
          <w:color w:val="2C2C2C"/>
          <w:sz w:val="28"/>
          <w:szCs w:val="28"/>
          <w:lang w:eastAsia="ru-RU"/>
        </w:rPr>
      </w:pPr>
      <w:r w:rsidRPr="0033231E">
        <w:rPr>
          <w:rFonts w:ascii="Times New Roman" w:eastAsia="Times New Roman" w:hAnsi="Times New Roman" w:cs="Times New Roman"/>
          <w:color w:val="2C2C2C"/>
          <w:sz w:val="28"/>
          <w:szCs w:val="28"/>
          <w:lang w:eastAsia="ru-RU"/>
        </w:rPr>
        <w:t>Представленные в таблице</w:t>
      </w:r>
      <w:r>
        <w:rPr>
          <w:rFonts w:ascii="Times New Roman" w:eastAsia="Times New Roman" w:hAnsi="Times New Roman" w:cs="Times New Roman"/>
          <w:color w:val="2C2C2C"/>
          <w:sz w:val="28"/>
          <w:szCs w:val="28"/>
          <w:lang w:eastAsia="ru-RU"/>
        </w:rPr>
        <w:t xml:space="preserve"> 4</w:t>
      </w:r>
      <w:r w:rsidRPr="0033231E">
        <w:rPr>
          <w:rFonts w:ascii="Times New Roman" w:eastAsia="Times New Roman" w:hAnsi="Times New Roman" w:cs="Times New Roman"/>
          <w:color w:val="2C2C2C"/>
          <w:sz w:val="28"/>
          <w:szCs w:val="28"/>
          <w:lang w:eastAsia="ru-RU"/>
        </w:rPr>
        <w:t xml:space="preserve"> данные</w:t>
      </w:r>
      <w:r>
        <w:rPr>
          <w:rFonts w:ascii="Times New Roman" w:eastAsia="Times New Roman" w:hAnsi="Times New Roman" w:cs="Times New Roman"/>
          <w:color w:val="2C2C2C"/>
          <w:sz w:val="28"/>
          <w:szCs w:val="28"/>
          <w:lang w:eastAsia="ru-RU"/>
        </w:rPr>
        <w:t xml:space="preserve"> о группировке банков по величине уставного капитала</w:t>
      </w:r>
      <w:r w:rsidRPr="0033231E">
        <w:rPr>
          <w:rFonts w:ascii="Times New Roman" w:eastAsia="Times New Roman" w:hAnsi="Times New Roman" w:cs="Times New Roman"/>
          <w:color w:val="2C2C2C"/>
          <w:sz w:val="28"/>
          <w:szCs w:val="28"/>
          <w:lang w:eastAsia="ru-RU"/>
        </w:rPr>
        <w:t xml:space="preserve"> свидетельствуют, что на 01.01.2015 года только 419 банков, т.е. только половина банков, имеют уставный капитал, который соответствует требованиям Банка России. Еще 212 банков имеют уставный капитал, близкий к установленному нормативному значению, и для них реально довести имеющийся уставный капитал до необходимого размера. Перед остальными банками стоит проблема выбора дальнейшего пути развития.</w:t>
      </w:r>
    </w:p>
    <w:p w:rsidR="005D532B" w:rsidRPr="0033231E" w:rsidRDefault="00D07D64" w:rsidP="003172D9">
      <w:pPr>
        <w:spacing w:before="240" w:line="360" w:lineRule="auto"/>
        <w:ind w:firstLine="709"/>
        <w:jc w:val="both"/>
        <w:rPr>
          <w:rFonts w:ascii="Times New Roman" w:eastAsia="Times New Roman" w:hAnsi="Times New Roman" w:cs="Times New Roman"/>
          <w:b/>
          <w:color w:val="2C2C2C"/>
          <w:sz w:val="28"/>
          <w:szCs w:val="28"/>
          <w:lang w:eastAsia="ru-RU"/>
        </w:rPr>
      </w:pPr>
      <w:r>
        <w:rPr>
          <w:rFonts w:ascii="Times New Roman" w:eastAsia="Times New Roman" w:hAnsi="Times New Roman" w:cs="Times New Roman"/>
          <w:b/>
          <w:color w:val="2C2C2C"/>
          <w:sz w:val="28"/>
          <w:szCs w:val="28"/>
          <w:lang w:eastAsia="ru-RU"/>
        </w:rPr>
        <w:t>Таблица 4</w:t>
      </w:r>
      <w:r w:rsidRPr="0033231E">
        <w:rPr>
          <w:rFonts w:ascii="Times New Roman" w:eastAsia="Times New Roman" w:hAnsi="Times New Roman" w:cs="Times New Roman"/>
          <w:b/>
          <w:color w:val="2C2C2C"/>
          <w:sz w:val="28"/>
          <w:szCs w:val="28"/>
          <w:lang w:eastAsia="ru-RU"/>
        </w:rPr>
        <w:t>. Группировка банков</w:t>
      </w:r>
      <w:r>
        <w:rPr>
          <w:rFonts w:ascii="Times New Roman" w:eastAsia="Times New Roman" w:hAnsi="Times New Roman" w:cs="Times New Roman"/>
          <w:b/>
          <w:color w:val="2C2C2C"/>
          <w:sz w:val="28"/>
          <w:szCs w:val="28"/>
          <w:lang w:eastAsia="ru-RU"/>
        </w:rPr>
        <w:t xml:space="preserve"> по величине уставного капитала</w:t>
      </w:r>
    </w:p>
    <w:tbl>
      <w:tblPr>
        <w:tblW w:w="8964"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F0FF"/>
        <w:tblCellMar>
          <w:top w:w="15" w:type="dxa"/>
          <w:left w:w="15" w:type="dxa"/>
          <w:bottom w:w="15" w:type="dxa"/>
          <w:right w:w="15" w:type="dxa"/>
        </w:tblCellMar>
        <w:tblLook w:val="04A0" w:firstRow="1" w:lastRow="0" w:firstColumn="1" w:lastColumn="0" w:noHBand="0" w:noVBand="1"/>
      </w:tblPr>
      <w:tblGrid>
        <w:gridCol w:w="3382"/>
        <w:gridCol w:w="930"/>
        <w:gridCol w:w="930"/>
        <w:gridCol w:w="931"/>
        <w:gridCol w:w="930"/>
        <w:gridCol w:w="930"/>
        <w:gridCol w:w="931"/>
      </w:tblGrid>
      <w:tr w:rsidR="00D07D64" w:rsidRPr="00E0329E" w:rsidTr="003172D9">
        <w:trPr>
          <w:trHeight w:val="300"/>
          <w:tblCellSpacing w:w="15" w:type="dxa"/>
          <w:jc w:val="center"/>
        </w:trPr>
        <w:tc>
          <w:tcPr>
            <w:tcW w:w="3337" w:type="dxa"/>
            <w:vMerge w:val="restart"/>
            <w:shd w:val="clear" w:color="auto" w:fill="E8F8FF"/>
            <w:tcMar>
              <w:top w:w="75" w:type="dxa"/>
              <w:left w:w="75" w:type="dxa"/>
              <w:bottom w:w="75" w:type="dxa"/>
              <w:right w:w="75" w:type="dxa"/>
            </w:tcMar>
            <w:vAlign w:val="center"/>
            <w:hideMark/>
          </w:tcPr>
          <w:p w:rsidR="00D07D64" w:rsidRPr="00E0329E" w:rsidRDefault="00D07D64" w:rsidP="002C34CE">
            <w:pPr>
              <w:spacing w:after="0" w:line="240" w:lineRule="auto"/>
              <w:jc w:val="center"/>
              <w:rPr>
                <w:rFonts w:ascii="Times New Roman" w:eastAsia="Times New Roman" w:hAnsi="Times New Roman" w:cs="Times New Roman"/>
                <w:b/>
                <w:bCs/>
                <w:sz w:val="24"/>
                <w:szCs w:val="24"/>
                <w:lang w:eastAsia="ru-RU"/>
              </w:rPr>
            </w:pPr>
            <w:r w:rsidRPr="00E0329E">
              <w:rPr>
                <w:rFonts w:ascii="Times New Roman" w:eastAsia="Times New Roman" w:hAnsi="Times New Roman" w:cs="Times New Roman"/>
                <w:b/>
                <w:bCs/>
                <w:sz w:val="24"/>
                <w:szCs w:val="24"/>
                <w:lang w:eastAsia="ru-RU"/>
              </w:rPr>
              <w:t>Раз</w:t>
            </w:r>
            <w:r>
              <w:rPr>
                <w:rFonts w:ascii="Times New Roman" w:eastAsia="Times New Roman" w:hAnsi="Times New Roman" w:cs="Times New Roman"/>
                <w:b/>
                <w:bCs/>
                <w:sz w:val="24"/>
                <w:szCs w:val="24"/>
                <w:lang w:eastAsia="ru-RU"/>
              </w:rPr>
              <w:t xml:space="preserve">мер уставного капитала </w:t>
            </w:r>
          </w:p>
        </w:tc>
        <w:tc>
          <w:tcPr>
            <w:tcW w:w="5537" w:type="dxa"/>
            <w:gridSpan w:val="6"/>
            <w:tcBorders>
              <w:bottom w:val="single" w:sz="4" w:space="0" w:color="auto"/>
            </w:tcBorders>
            <w:shd w:val="clear" w:color="auto" w:fill="E8F8FF"/>
            <w:tcMar>
              <w:top w:w="75" w:type="dxa"/>
              <w:left w:w="75" w:type="dxa"/>
              <w:bottom w:w="75" w:type="dxa"/>
              <w:right w:w="75" w:type="dxa"/>
            </w:tcMar>
            <w:vAlign w:val="center"/>
            <w:hideMark/>
          </w:tcPr>
          <w:p w:rsidR="00D07D64" w:rsidRPr="00E0329E" w:rsidRDefault="00D07D64" w:rsidP="002C34CE">
            <w:pPr>
              <w:spacing w:after="0" w:line="240" w:lineRule="auto"/>
              <w:jc w:val="center"/>
              <w:rPr>
                <w:rFonts w:ascii="Times New Roman" w:eastAsia="Times New Roman" w:hAnsi="Times New Roman" w:cs="Times New Roman"/>
                <w:b/>
                <w:bCs/>
                <w:sz w:val="24"/>
                <w:szCs w:val="24"/>
                <w:lang w:eastAsia="ru-RU"/>
              </w:rPr>
            </w:pPr>
            <w:r w:rsidRPr="00E0329E">
              <w:rPr>
                <w:rFonts w:ascii="Times New Roman" w:eastAsia="Times New Roman" w:hAnsi="Times New Roman" w:cs="Times New Roman"/>
                <w:b/>
                <w:bCs/>
                <w:sz w:val="24"/>
                <w:szCs w:val="24"/>
                <w:lang w:eastAsia="ru-RU"/>
              </w:rPr>
              <w:t>Количество банков на</w:t>
            </w:r>
            <w:r>
              <w:rPr>
                <w:rFonts w:ascii="Times New Roman" w:eastAsia="Times New Roman" w:hAnsi="Times New Roman" w:cs="Times New Roman"/>
                <w:b/>
                <w:bCs/>
                <w:sz w:val="24"/>
                <w:szCs w:val="24"/>
                <w:lang w:eastAsia="ru-RU"/>
              </w:rPr>
              <w:t xml:space="preserve"> 1 января</w:t>
            </w:r>
          </w:p>
        </w:tc>
      </w:tr>
      <w:tr w:rsidR="005D532B" w:rsidRPr="00E0329E" w:rsidTr="003172D9">
        <w:trPr>
          <w:trHeight w:val="469"/>
          <w:tblCellSpacing w:w="15" w:type="dxa"/>
          <w:jc w:val="center"/>
        </w:trPr>
        <w:tc>
          <w:tcPr>
            <w:tcW w:w="3337" w:type="dxa"/>
            <w:vMerge/>
            <w:shd w:val="clear" w:color="auto" w:fill="E8F8FF"/>
            <w:tcMar>
              <w:top w:w="75" w:type="dxa"/>
              <w:left w:w="75" w:type="dxa"/>
              <w:bottom w:w="75" w:type="dxa"/>
              <w:right w:w="75" w:type="dxa"/>
            </w:tcMar>
            <w:vAlign w:val="center"/>
          </w:tcPr>
          <w:p w:rsidR="005D532B" w:rsidRPr="00E0329E" w:rsidRDefault="005D532B" w:rsidP="002C34CE">
            <w:pPr>
              <w:spacing w:after="0" w:line="240" w:lineRule="auto"/>
              <w:jc w:val="center"/>
              <w:rPr>
                <w:rFonts w:ascii="Times New Roman" w:eastAsia="Times New Roman" w:hAnsi="Times New Roman" w:cs="Times New Roman"/>
                <w:b/>
                <w:bCs/>
                <w:sz w:val="24"/>
                <w:szCs w:val="24"/>
                <w:lang w:eastAsia="ru-RU"/>
              </w:rPr>
            </w:pPr>
          </w:p>
        </w:tc>
        <w:tc>
          <w:tcPr>
            <w:tcW w:w="900" w:type="dxa"/>
            <w:tcBorders>
              <w:top w:val="single" w:sz="4" w:space="0" w:color="auto"/>
            </w:tcBorders>
            <w:shd w:val="clear" w:color="auto" w:fill="E8F8FF"/>
            <w:tcMar>
              <w:top w:w="75" w:type="dxa"/>
              <w:left w:w="75" w:type="dxa"/>
              <w:bottom w:w="75" w:type="dxa"/>
              <w:right w:w="75" w:type="dxa"/>
            </w:tcMar>
            <w:vAlign w:val="center"/>
          </w:tcPr>
          <w:p w:rsidR="005D532B" w:rsidRPr="00E0329E" w:rsidRDefault="005D532B" w:rsidP="002C34C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2010 </w:t>
            </w:r>
          </w:p>
        </w:tc>
        <w:tc>
          <w:tcPr>
            <w:tcW w:w="900" w:type="dxa"/>
            <w:tcBorders>
              <w:top w:val="single" w:sz="4" w:space="0" w:color="auto"/>
            </w:tcBorders>
            <w:shd w:val="clear" w:color="auto" w:fill="E8F8FF"/>
            <w:tcMar>
              <w:top w:w="75" w:type="dxa"/>
              <w:left w:w="75" w:type="dxa"/>
              <w:bottom w:w="75" w:type="dxa"/>
              <w:right w:w="75" w:type="dxa"/>
            </w:tcMar>
            <w:vAlign w:val="center"/>
          </w:tcPr>
          <w:p w:rsidR="005D532B" w:rsidRPr="00E0329E" w:rsidRDefault="005D532B" w:rsidP="002C34C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2011 </w:t>
            </w:r>
          </w:p>
        </w:tc>
        <w:tc>
          <w:tcPr>
            <w:tcW w:w="901" w:type="dxa"/>
            <w:tcBorders>
              <w:top w:val="single" w:sz="4" w:space="0" w:color="auto"/>
            </w:tcBorders>
            <w:shd w:val="clear" w:color="auto" w:fill="E8F8FF"/>
            <w:tcMar>
              <w:top w:w="75" w:type="dxa"/>
              <w:left w:w="75" w:type="dxa"/>
              <w:bottom w:w="75" w:type="dxa"/>
              <w:right w:w="75" w:type="dxa"/>
            </w:tcMar>
            <w:vAlign w:val="center"/>
          </w:tcPr>
          <w:p w:rsidR="005D532B" w:rsidRPr="00E0329E" w:rsidRDefault="005D532B" w:rsidP="002C34C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2012 </w:t>
            </w:r>
          </w:p>
        </w:tc>
        <w:tc>
          <w:tcPr>
            <w:tcW w:w="900" w:type="dxa"/>
            <w:tcBorders>
              <w:top w:val="single" w:sz="4" w:space="0" w:color="auto"/>
            </w:tcBorders>
            <w:shd w:val="clear" w:color="auto" w:fill="E8F8FF"/>
            <w:tcMar>
              <w:top w:w="75" w:type="dxa"/>
              <w:left w:w="75" w:type="dxa"/>
              <w:bottom w:w="75" w:type="dxa"/>
              <w:right w:w="75" w:type="dxa"/>
            </w:tcMar>
            <w:vAlign w:val="center"/>
          </w:tcPr>
          <w:p w:rsidR="005D532B" w:rsidRPr="00E0329E" w:rsidRDefault="005D532B" w:rsidP="002C34C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2013 </w:t>
            </w:r>
          </w:p>
        </w:tc>
        <w:tc>
          <w:tcPr>
            <w:tcW w:w="900" w:type="dxa"/>
            <w:tcBorders>
              <w:top w:val="single" w:sz="4" w:space="0" w:color="auto"/>
            </w:tcBorders>
            <w:shd w:val="clear" w:color="auto" w:fill="E8F8FF"/>
            <w:tcMar>
              <w:top w:w="75" w:type="dxa"/>
              <w:left w:w="75" w:type="dxa"/>
              <w:bottom w:w="75" w:type="dxa"/>
              <w:right w:w="75" w:type="dxa"/>
            </w:tcMar>
            <w:vAlign w:val="center"/>
          </w:tcPr>
          <w:p w:rsidR="005D532B" w:rsidRPr="00E0329E" w:rsidRDefault="005D532B" w:rsidP="002C34C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2014 </w:t>
            </w:r>
          </w:p>
        </w:tc>
        <w:tc>
          <w:tcPr>
            <w:tcW w:w="886" w:type="dxa"/>
            <w:tcBorders>
              <w:top w:val="single" w:sz="4" w:space="0" w:color="auto"/>
            </w:tcBorders>
            <w:shd w:val="clear" w:color="auto" w:fill="E8F8FF"/>
            <w:tcMar>
              <w:top w:w="75" w:type="dxa"/>
              <w:left w:w="75" w:type="dxa"/>
              <w:bottom w:w="75" w:type="dxa"/>
              <w:right w:w="75" w:type="dxa"/>
            </w:tcMar>
            <w:vAlign w:val="center"/>
          </w:tcPr>
          <w:p w:rsidR="005D532B" w:rsidRPr="00E0329E" w:rsidRDefault="005D532B" w:rsidP="002C34C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2015 </w:t>
            </w:r>
          </w:p>
        </w:tc>
      </w:tr>
      <w:tr w:rsidR="005D532B" w:rsidRPr="00E0329E" w:rsidTr="003172D9">
        <w:trPr>
          <w:tblCellSpacing w:w="15" w:type="dxa"/>
          <w:jc w:val="center"/>
        </w:trPr>
        <w:tc>
          <w:tcPr>
            <w:tcW w:w="3337" w:type="dxa"/>
            <w:shd w:val="clear" w:color="auto" w:fill="FFFFFF"/>
            <w:tcMar>
              <w:top w:w="75" w:type="dxa"/>
              <w:left w:w="75" w:type="dxa"/>
              <w:bottom w:w="75" w:type="dxa"/>
              <w:right w:w="75" w:type="dxa"/>
            </w:tcMar>
            <w:vAlign w:val="center"/>
            <w:hideMark/>
          </w:tcPr>
          <w:p w:rsidR="005D532B" w:rsidRPr="00E0329E" w:rsidRDefault="005D532B" w:rsidP="002C34CE">
            <w:pPr>
              <w:spacing w:after="0" w:line="240" w:lineRule="auto"/>
              <w:jc w:val="center"/>
              <w:rPr>
                <w:rFonts w:ascii="Times New Roman" w:eastAsia="Times New Roman" w:hAnsi="Times New Roman" w:cs="Times New Roman"/>
                <w:sz w:val="24"/>
                <w:szCs w:val="24"/>
                <w:lang w:eastAsia="ru-RU"/>
              </w:rPr>
            </w:pPr>
            <w:r w:rsidRPr="00E0329E">
              <w:rPr>
                <w:rFonts w:ascii="Times New Roman" w:eastAsia="Times New Roman" w:hAnsi="Times New Roman" w:cs="Times New Roman"/>
                <w:sz w:val="24"/>
                <w:szCs w:val="24"/>
                <w:lang w:eastAsia="ru-RU"/>
              </w:rPr>
              <w:t>От 10 млрд. руб. и выше</w:t>
            </w:r>
          </w:p>
        </w:tc>
        <w:tc>
          <w:tcPr>
            <w:tcW w:w="900" w:type="dxa"/>
            <w:shd w:val="clear" w:color="auto" w:fill="FFFFFF"/>
            <w:tcMar>
              <w:top w:w="75" w:type="dxa"/>
              <w:left w:w="75" w:type="dxa"/>
              <w:bottom w:w="75" w:type="dxa"/>
              <w:right w:w="75" w:type="dxa"/>
            </w:tcMar>
            <w:vAlign w:val="center"/>
            <w:hideMark/>
          </w:tcPr>
          <w:p w:rsidR="005D532B" w:rsidRPr="00E0329E" w:rsidRDefault="005D532B" w:rsidP="002C34CE">
            <w:pPr>
              <w:spacing w:after="0" w:line="240" w:lineRule="auto"/>
              <w:jc w:val="center"/>
              <w:rPr>
                <w:rFonts w:ascii="Times New Roman" w:eastAsia="Times New Roman" w:hAnsi="Times New Roman" w:cs="Times New Roman"/>
                <w:sz w:val="24"/>
                <w:szCs w:val="24"/>
                <w:lang w:eastAsia="ru-RU"/>
              </w:rPr>
            </w:pPr>
            <w:r w:rsidRPr="00E0329E">
              <w:rPr>
                <w:rFonts w:ascii="Times New Roman" w:eastAsia="Times New Roman" w:hAnsi="Times New Roman" w:cs="Times New Roman"/>
                <w:sz w:val="24"/>
                <w:szCs w:val="24"/>
                <w:lang w:eastAsia="ru-RU"/>
              </w:rPr>
              <w:t>21</w:t>
            </w:r>
          </w:p>
        </w:tc>
        <w:tc>
          <w:tcPr>
            <w:tcW w:w="900" w:type="dxa"/>
            <w:shd w:val="clear" w:color="auto" w:fill="FFFFFF"/>
            <w:tcMar>
              <w:top w:w="75" w:type="dxa"/>
              <w:left w:w="75" w:type="dxa"/>
              <w:bottom w:w="75" w:type="dxa"/>
              <w:right w:w="75" w:type="dxa"/>
            </w:tcMar>
            <w:vAlign w:val="center"/>
            <w:hideMark/>
          </w:tcPr>
          <w:p w:rsidR="005D532B" w:rsidRPr="00E0329E" w:rsidRDefault="005D532B" w:rsidP="002C34CE">
            <w:pPr>
              <w:spacing w:after="0" w:line="240" w:lineRule="auto"/>
              <w:jc w:val="center"/>
              <w:rPr>
                <w:rFonts w:ascii="Times New Roman" w:eastAsia="Times New Roman" w:hAnsi="Times New Roman" w:cs="Times New Roman"/>
                <w:sz w:val="24"/>
                <w:szCs w:val="24"/>
                <w:lang w:eastAsia="ru-RU"/>
              </w:rPr>
            </w:pPr>
            <w:r w:rsidRPr="00E0329E">
              <w:rPr>
                <w:rFonts w:ascii="Times New Roman" w:eastAsia="Times New Roman" w:hAnsi="Times New Roman" w:cs="Times New Roman"/>
                <w:sz w:val="24"/>
                <w:szCs w:val="24"/>
                <w:lang w:eastAsia="ru-RU"/>
              </w:rPr>
              <w:t>22</w:t>
            </w:r>
          </w:p>
        </w:tc>
        <w:tc>
          <w:tcPr>
            <w:tcW w:w="901" w:type="dxa"/>
            <w:shd w:val="clear" w:color="auto" w:fill="FFFFFF"/>
            <w:tcMar>
              <w:top w:w="75" w:type="dxa"/>
              <w:left w:w="75" w:type="dxa"/>
              <w:bottom w:w="75" w:type="dxa"/>
              <w:right w:w="75" w:type="dxa"/>
            </w:tcMar>
            <w:vAlign w:val="center"/>
            <w:hideMark/>
          </w:tcPr>
          <w:p w:rsidR="005D532B" w:rsidRPr="00E0329E" w:rsidRDefault="005D532B" w:rsidP="002C34CE">
            <w:pPr>
              <w:spacing w:after="0" w:line="240" w:lineRule="auto"/>
              <w:jc w:val="center"/>
              <w:rPr>
                <w:rFonts w:ascii="Times New Roman" w:eastAsia="Times New Roman" w:hAnsi="Times New Roman" w:cs="Times New Roman"/>
                <w:sz w:val="24"/>
                <w:szCs w:val="24"/>
                <w:lang w:eastAsia="ru-RU"/>
              </w:rPr>
            </w:pPr>
            <w:r w:rsidRPr="00E0329E">
              <w:rPr>
                <w:rFonts w:ascii="Times New Roman" w:eastAsia="Times New Roman" w:hAnsi="Times New Roman" w:cs="Times New Roman"/>
                <w:sz w:val="24"/>
                <w:szCs w:val="24"/>
                <w:lang w:eastAsia="ru-RU"/>
              </w:rPr>
              <w:t>22</w:t>
            </w:r>
          </w:p>
        </w:tc>
        <w:tc>
          <w:tcPr>
            <w:tcW w:w="900" w:type="dxa"/>
            <w:shd w:val="clear" w:color="auto" w:fill="FFFFFF"/>
            <w:tcMar>
              <w:top w:w="75" w:type="dxa"/>
              <w:left w:w="75" w:type="dxa"/>
              <w:bottom w:w="75" w:type="dxa"/>
              <w:right w:w="75" w:type="dxa"/>
            </w:tcMar>
            <w:vAlign w:val="center"/>
            <w:hideMark/>
          </w:tcPr>
          <w:p w:rsidR="005D532B" w:rsidRPr="00E0329E" w:rsidRDefault="005D532B" w:rsidP="002C34CE">
            <w:pPr>
              <w:spacing w:after="0" w:line="240" w:lineRule="auto"/>
              <w:jc w:val="center"/>
              <w:rPr>
                <w:rFonts w:ascii="Times New Roman" w:eastAsia="Times New Roman" w:hAnsi="Times New Roman" w:cs="Times New Roman"/>
                <w:sz w:val="24"/>
                <w:szCs w:val="24"/>
                <w:lang w:eastAsia="ru-RU"/>
              </w:rPr>
            </w:pPr>
            <w:r w:rsidRPr="00E0329E">
              <w:rPr>
                <w:rFonts w:ascii="Times New Roman" w:eastAsia="Times New Roman" w:hAnsi="Times New Roman" w:cs="Times New Roman"/>
                <w:sz w:val="24"/>
                <w:szCs w:val="24"/>
                <w:lang w:eastAsia="ru-RU"/>
              </w:rPr>
              <w:t>23</w:t>
            </w:r>
          </w:p>
        </w:tc>
        <w:tc>
          <w:tcPr>
            <w:tcW w:w="900" w:type="dxa"/>
            <w:shd w:val="clear" w:color="auto" w:fill="FFFFFF"/>
            <w:tcMar>
              <w:top w:w="75" w:type="dxa"/>
              <w:left w:w="75" w:type="dxa"/>
              <w:bottom w:w="75" w:type="dxa"/>
              <w:right w:w="75" w:type="dxa"/>
            </w:tcMar>
            <w:vAlign w:val="center"/>
            <w:hideMark/>
          </w:tcPr>
          <w:p w:rsidR="005D532B" w:rsidRPr="00E0329E" w:rsidRDefault="005D532B" w:rsidP="002C34CE">
            <w:pPr>
              <w:spacing w:after="0" w:line="240" w:lineRule="auto"/>
              <w:jc w:val="center"/>
              <w:rPr>
                <w:rFonts w:ascii="Times New Roman" w:eastAsia="Times New Roman" w:hAnsi="Times New Roman" w:cs="Times New Roman"/>
                <w:sz w:val="24"/>
                <w:szCs w:val="24"/>
                <w:lang w:eastAsia="ru-RU"/>
              </w:rPr>
            </w:pPr>
            <w:r w:rsidRPr="00E0329E">
              <w:rPr>
                <w:rFonts w:ascii="Times New Roman" w:eastAsia="Times New Roman" w:hAnsi="Times New Roman" w:cs="Times New Roman"/>
                <w:sz w:val="24"/>
                <w:szCs w:val="24"/>
                <w:lang w:eastAsia="ru-RU"/>
              </w:rPr>
              <w:t>25</w:t>
            </w:r>
          </w:p>
        </w:tc>
        <w:tc>
          <w:tcPr>
            <w:tcW w:w="886" w:type="dxa"/>
            <w:shd w:val="clear" w:color="auto" w:fill="FFFFFF"/>
            <w:tcMar>
              <w:top w:w="75" w:type="dxa"/>
              <w:left w:w="75" w:type="dxa"/>
              <w:bottom w:w="75" w:type="dxa"/>
              <w:right w:w="75" w:type="dxa"/>
            </w:tcMar>
            <w:vAlign w:val="center"/>
            <w:hideMark/>
          </w:tcPr>
          <w:p w:rsidR="005D532B" w:rsidRPr="00E0329E" w:rsidRDefault="005D532B" w:rsidP="002C34CE">
            <w:pPr>
              <w:spacing w:after="0" w:line="240" w:lineRule="auto"/>
              <w:jc w:val="center"/>
              <w:rPr>
                <w:rFonts w:ascii="Times New Roman" w:eastAsia="Times New Roman" w:hAnsi="Times New Roman" w:cs="Times New Roman"/>
                <w:sz w:val="24"/>
                <w:szCs w:val="24"/>
                <w:lang w:eastAsia="ru-RU"/>
              </w:rPr>
            </w:pPr>
            <w:r w:rsidRPr="00E0329E">
              <w:rPr>
                <w:rFonts w:ascii="Times New Roman" w:eastAsia="Times New Roman" w:hAnsi="Times New Roman" w:cs="Times New Roman"/>
                <w:sz w:val="24"/>
                <w:szCs w:val="24"/>
                <w:lang w:eastAsia="ru-RU"/>
              </w:rPr>
              <w:t>27</w:t>
            </w:r>
          </w:p>
        </w:tc>
      </w:tr>
      <w:tr w:rsidR="005D532B" w:rsidRPr="00E0329E" w:rsidTr="003172D9">
        <w:trPr>
          <w:tblCellSpacing w:w="15" w:type="dxa"/>
          <w:jc w:val="center"/>
        </w:trPr>
        <w:tc>
          <w:tcPr>
            <w:tcW w:w="3337" w:type="dxa"/>
            <w:shd w:val="clear" w:color="auto" w:fill="FFFFFF"/>
            <w:tcMar>
              <w:top w:w="75" w:type="dxa"/>
              <w:left w:w="75" w:type="dxa"/>
              <w:bottom w:w="75" w:type="dxa"/>
              <w:right w:w="75" w:type="dxa"/>
            </w:tcMar>
            <w:vAlign w:val="center"/>
            <w:hideMark/>
          </w:tcPr>
          <w:p w:rsidR="005D532B" w:rsidRPr="00E0329E" w:rsidRDefault="005D532B" w:rsidP="002C34CE">
            <w:pPr>
              <w:spacing w:after="0" w:line="240" w:lineRule="auto"/>
              <w:jc w:val="center"/>
              <w:rPr>
                <w:rFonts w:ascii="Times New Roman" w:eastAsia="Times New Roman" w:hAnsi="Times New Roman" w:cs="Times New Roman"/>
                <w:sz w:val="24"/>
                <w:szCs w:val="24"/>
                <w:lang w:eastAsia="ru-RU"/>
              </w:rPr>
            </w:pPr>
            <w:r w:rsidRPr="00E0329E">
              <w:rPr>
                <w:rFonts w:ascii="Times New Roman" w:eastAsia="Times New Roman" w:hAnsi="Times New Roman" w:cs="Times New Roman"/>
                <w:sz w:val="24"/>
                <w:szCs w:val="24"/>
                <w:lang w:eastAsia="ru-RU"/>
              </w:rPr>
              <w:t>От 1 до 10 млрд. руб.</w:t>
            </w:r>
          </w:p>
        </w:tc>
        <w:tc>
          <w:tcPr>
            <w:tcW w:w="900" w:type="dxa"/>
            <w:shd w:val="clear" w:color="auto" w:fill="FFFFFF"/>
            <w:tcMar>
              <w:top w:w="75" w:type="dxa"/>
              <w:left w:w="75" w:type="dxa"/>
              <w:bottom w:w="75" w:type="dxa"/>
              <w:right w:w="75" w:type="dxa"/>
            </w:tcMar>
            <w:vAlign w:val="center"/>
            <w:hideMark/>
          </w:tcPr>
          <w:p w:rsidR="005D532B" w:rsidRPr="00E0329E" w:rsidRDefault="005D532B" w:rsidP="002C34CE">
            <w:pPr>
              <w:spacing w:after="0" w:line="240" w:lineRule="auto"/>
              <w:jc w:val="center"/>
              <w:rPr>
                <w:rFonts w:ascii="Times New Roman" w:eastAsia="Times New Roman" w:hAnsi="Times New Roman" w:cs="Times New Roman"/>
                <w:sz w:val="24"/>
                <w:szCs w:val="24"/>
                <w:lang w:eastAsia="ru-RU"/>
              </w:rPr>
            </w:pPr>
            <w:r w:rsidRPr="00E0329E">
              <w:rPr>
                <w:rFonts w:ascii="Times New Roman" w:eastAsia="Times New Roman" w:hAnsi="Times New Roman" w:cs="Times New Roman"/>
                <w:sz w:val="24"/>
                <w:szCs w:val="24"/>
                <w:lang w:eastAsia="ru-RU"/>
              </w:rPr>
              <w:t>128</w:t>
            </w:r>
          </w:p>
        </w:tc>
        <w:tc>
          <w:tcPr>
            <w:tcW w:w="900" w:type="dxa"/>
            <w:shd w:val="clear" w:color="auto" w:fill="FFFFFF"/>
            <w:tcMar>
              <w:top w:w="75" w:type="dxa"/>
              <w:left w:w="75" w:type="dxa"/>
              <w:bottom w:w="75" w:type="dxa"/>
              <w:right w:w="75" w:type="dxa"/>
            </w:tcMar>
            <w:vAlign w:val="center"/>
            <w:hideMark/>
          </w:tcPr>
          <w:p w:rsidR="005D532B" w:rsidRPr="00E0329E" w:rsidRDefault="005D532B" w:rsidP="002C34CE">
            <w:pPr>
              <w:spacing w:after="0" w:line="240" w:lineRule="auto"/>
              <w:jc w:val="center"/>
              <w:rPr>
                <w:rFonts w:ascii="Times New Roman" w:eastAsia="Times New Roman" w:hAnsi="Times New Roman" w:cs="Times New Roman"/>
                <w:sz w:val="24"/>
                <w:szCs w:val="24"/>
                <w:lang w:eastAsia="ru-RU"/>
              </w:rPr>
            </w:pPr>
            <w:r w:rsidRPr="00E0329E">
              <w:rPr>
                <w:rFonts w:ascii="Times New Roman" w:eastAsia="Times New Roman" w:hAnsi="Times New Roman" w:cs="Times New Roman"/>
                <w:sz w:val="24"/>
                <w:szCs w:val="24"/>
                <w:lang w:eastAsia="ru-RU"/>
              </w:rPr>
              <w:t>133</w:t>
            </w:r>
          </w:p>
        </w:tc>
        <w:tc>
          <w:tcPr>
            <w:tcW w:w="901" w:type="dxa"/>
            <w:shd w:val="clear" w:color="auto" w:fill="FFFFFF"/>
            <w:tcMar>
              <w:top w:w="75" w:type="dxa"/>
              <w:left w:w="75" w:type="dxa"/>
              <w:bottom w:w="75" w:type="dxa"/>
              <w:right w:w="75" w:type="dxa"/>
            </w:tcMar>
            <w:vAlign w:val="center"/>
            <w:hideMark/>
          </w:tcPr>
          <w:p w:rsidR="005D532B" w:rsidRPr="00E0329E" w:rsidRDefault="005D532B" w:rsidP="002C34CE">
            <w:pPr>
              <w:spacing w:after="0" w:line="240" w:lineRule="auto"/>
              <w:jc w:val="center"/>
              <w:rPr>
                <w:rFonts w:ascii="Times New Roman" w:eastAsia="Times New Roman" w:hAnsi="Times New Roman" w:cs="Times New Roman"/>
                <w:sz w:val="24"/>
                <w:szCs w:val="24"/>
                <w:lang w:eastAsia="ru-RU"/>
              </w:rPr>
            </w:pPr>
            <w:r w:rsidRPr="00E0329E">
              <w:rPr>
                <w:rFonts w:ascii="Times New Roman" w:eastAsia="Times New Roman" w:hAnsi="Times New Roman" w:cs="Times New Roman"/>
                <w:sz w:val="24"/>
                <w:szCs w:val="24"/>
                <w:lang w:eastAsia="ru-RU"/>
              </w:rPr>
              <w:t>143</w:t>
            </w:r>
          </w:p>
        </w:tc>
        <w:tc>
          <w:tcPr>
            <w:tcW w:w="900" w:type="dxa"/>
            <w:shd w:val="clear" w:color="auto" w:fill="FFFFFF"/>
            <w:tcMar>
              <w:top w:w="75" w:type="dxa"/>
              <w:left w:w="75" w:type="dxa"/>
              <w:bottom w:w="75" w:type="dxa"/>
              <w:right w:w="75" w:type="dxa"/>
            </w:tcMar>
            <w:vAlign w:val="center"/>
            <w:hideMark/>
          </w:tcPr>
          <w:p w:rsidR="005D532B" w:rsidRPr="00E0329E" w:rsidRDefault="005D532B" w:rsidP="002C34CE">
            <w:pPr>
              <w:spacing w:after="0" w:line="240" w:lineRule="auto"/>
              <w:jc w:val="center"/>
              <w:rPr>
                <w:rFonts w:ascii="Times New Roman" w:eastAsia="Times New Roman" w:hAnsi="Times New Roman" w:cs="Times New Roman"/>
                <w:sz w:val="24"/>
                <w:szCs w:val="24"/>
                <w:lang w:eastAsia="ru-RU"/>
              </w:rPr>
            </w:pPr>
            <w:r w:rsidRPr="00E0329E">
              <w:rPr>
                <w:rFonts w:ascii="Times New Roman" w:eastAsia="Times New Roman" w:hAnsi="Times New Roman" w:cs="Times New Roman"/>
                <w:sz w:val="24"/>
                <w:szCs w:val="24"/>
                <w:lang w:eastAsia="ru-RU"/>
              </w:rPr>
              <w:t>154</w:t>
            </w:r>
          </w:p>
        </w:tc>
        <w:tc>
          <w:tcPr>
            <w:tcW w:w="900" w:type="dxa"/>
            <w:shd w:val="clear" w:color="auto" w:fill="FFFFFF"/>
            <w:tcMar>
              <w:top w:w="75" w:type="dxa"/>
              <w:left w:w="75" w:type="dxa"/>
              <w:bottom w:w="75" w:type="dxa"/>
              <w:right w:w="75" w:type="dxa"/>
            </w:tcMar>
            <w:vAlign w:val="center"/>
            <w:hideMark/>
          </w:tcPr>
          <w:p w:rsidR="005D532B" w:rsidRPr="00E0329E" w:rsidRDefault="005D532B" w:rsidP="002C34CE">
            <w:pPr>
              <w:spacing w:after="0" w:line="240" w:lineRule="auto"/>
              <w:jc w:val="center"/>
              <w:rPr>
                <w:rFonts w:ascii="Times New Roman" w:eastAsia="Times New Roman" w:hAnsi="Times New Roman" w:cs="Times New Roman"/>
                <w:sz w:val="24"/>
                <w:szCs w:val="24"/>
                <w:lang w:eastAsia="ru-RU"/>
              </w:rPr>
            </w:pPr>
            <w:r w:rsidRPr="00E0329E">
              <w:rPr>
                <w:rFonts w:ascii="Times New Roman" w:eastAsia="Times New Roman" w:hAnsi="Times New Roman" w:cs="Times New Roman"/>
                <w:sz w:val="24"/>
                <w:szCs w:val="24"/>
                <w:lang w:eastAsia="ru-RU"/>
              </w:rPr>
              <w:t>161</w:t>
            </w:r>
          </w:p>
        </w:tc>
        <w:tc>
          <w:tcPr>
            <w:tcW w:w="886" w:type="dxa"/>
            <w:shd w:val="clear" w:color="auto" w:fill="FFFFFF"/>
            <w:tcMar>
              <w:top w:w="75" w:type="dxa"/>
              <w:left w:w="75" w:type="dxa"/>
              <w:bottom w:w="75" w:type="dxa"/>
              <w:right w:w="75" w:type="dxa"/>
            </w:tcMar>
            <w:vAlign w:val="center"/>
            <w:hideMark/>
          </w:tcPr>
          <w:p w:rsidR="005D532B" w:rsidRPr="00E0329E" w:rsidRDefault="005D532B" w:rsidP="002C34CE">
            <w:pPr>
              <w:spacing w:after="0" w:line="240" w:lineRule="auto"/>
              <w:jc w:val="center"/>
              <w:rPr>
                <w:rFonts w:ascii="Times New Roman" w:eastAsia="Times New Roman" w:hAnsi="Times New Roman" w:cs="Times New Roman"/>
                <w:sz w:val="24"/>
                <w:szCs w:val="24"/>
                <w:lang w:eastAsia="ru-RU"/>
              </w:rPr>
            </w:pPr>
            <w:r w:rsidRPr="00E0329E">
              <w:rPr>
                <w:rFonts w:ascii="Times New Roman" w:eastAsia="Times New Roman" w:hAnsi="Times New Roman" w:cs="Times New Roman"/>
                <w:sz w:val="24"/>
                <w:szCs w:val="24"/>
                <w:lang w:eastAsia="ru-RU"/>
              </w:rPr>
              <w:t>163</w:t>
            </w:r>
          </w:p>
        </w:tc>
      </w:tr>
      <w:tr w:rsidR="005D532B" w:rsidRPr="00E0329E" w:rsidTr="003172D9">
        <w:trPr>
          <w:tblCellSpacing w:w="15" w:type="dxa"/>
          <w:jc w:val="center"/>
        </w:trPr>
        <w:tc>
          <w:tcPr>
            <w:tcW w:w="3337" w:type="dxa"/>
            <w:shd w:val="clear" w:color="auto" w:fill="FFFFFF"/>
            <w:tcMar>
              <w:top w:w="75" w:type="dxa"/>
              <w:left w:w="75" w:type="dxa"/>
              <w:bottom w:w="75" w:type="dxa"/>
              <w:right w:w="75" w:type="dxa"/>
            </w:tcMar>
            <w:vAlign w:val="center"/>
            <w:hideMark/>
          </w:tcPr>
          <w:p w:rsidR="005D532B" w:rsidRPr="00E0329E" w:rsidRDefault="005D532B" w:rsidP="002C34CE">
            <w:pPr>
              <w:spacing w:after="0" w:line="240" w:lineRule="auto"/>
              <w:jc w:val="center"/>
              <w:rPr>
                <w:rFonts w:ascii="Times New Roman" w:eastAsia="Times New Roman" w:hAnsi="Times New Roman" w:cs="Times New Roman"/>
                <w:sz w:val="24"/>
                <w:szCs w:val="24"/>
                <w:lang w:eastAsia="ru-RU"/>
              </w:rPr>
            </w:pPr>
            <w:r w:rsidRPr="00E0329E">
              <w:rPr>
                <w:rFonts w:ascii="Times New Roman" w:eastAsia="Times New Roman" w:hAnsi="Times New Roman" w:cs="Times New Roman"/>
                <w:sz w:val="24"/>
                <w:szCs w:val="24"/>
                <w:lang w:eastAsia="ru-RU"/>
              </w:rPr>
              <w:t>От 500 млн. до 1 млрд. руб.</w:t>
            </w:r>
          </w:p>
        </w:tc>
        <w:tc>
          <w:tcPr>
            <w:tcW w:w="900" w:type="dxa"/>
            <w:shd w:val="clear" w:color="auto" w:fill="FFFFFF"/>
            <w:tcMar>
              <w:top w:w="75" w:type="dxa"/>
              <w:left w:w="75" w:type="dxa"/>
              <w:bottom w:w="75" w:type="dxa"/>
              <w:right w:w="75" w:type="dxa"/>
            </w:tcMar>
            <w:vAlign w:val="center"/>
            <w:hideMark/>
          </w:tcPr>
          <w:p w:rsidR="005D532B" w:rsidRPr="00E0329E" w:rsidRDefault="005D532B" w:rsidP="002C34CE">
            <w:pPr>
              <w:spacing w:after="0" w:line="240" w:lineRule="auto"/>
              <w:jc w:val="center"/>
              <w:rPr>
                <w:rFonts w:ascii="Times New Roman" w:eastAsia="Times New Roman" w:hAnsi="Times New Roman" w:cs="Times New Roman"/>
                <w:sz w:val="24"/>
                <w:szCs w:val="24"/>
                <w:lang w:eastAsia="ru-RU"/>
              </w:rPr>
            </w:pPr>
            <w:r w:rsidRPr="00E0329E">
              <w:rPr>
                <w:rFonts w:ascii="Times New Roman" w:eastAsia="Times New Roman" w:hAnsi="Times New Roman" w:cs="Times New Roman"/>
                <w:sz w:val="24"/>
                <w:szCs w:val="24"/>
                <w:lang w:eastAsia="ru-RU"/>
              </w:rPr>
              <w:t>109</w:t>
            </w:r>
          </w:p>
        </w:tc>
        <w:tc>
          <w:tcPr>
            <w:tcW w:w="900" w:type="dxa"/>
            <w:shd w:val="clear" w:color="auto" w:fill="FFFFFF"/>
            <w:tcMar>
              <w:top w:w="75" w:type="dxa"/>
              <w:left w:w="75" w:type="dxa"/>
              <w:bottom w:w="75" w:type="dxa"/>
              <w:right w:w="75" w:type="dxa"/>
            </w:tcMar>
            <w:vAlign w:val="center"/>
            <w:hideMark/>
          </w:tcPr>
          <w:p w:rsidR="005D532B" w:rsidRPr="00E0329E" w:rsidRDefault="005D532B" w:rsidP="002C34CE">
            <w:pPr>
              <w:spacing w:after="0" w:line="240" w:lineRule="auto"/>
              <w:jc w:val="center"/>
              <w:rPr>
                <w:rFonts w:ascii="Times New Roman" w:eastAsia="Times New Roman" w:hAnsi="Times New Roman" w:cs="Times New Roman"/>
                <w:sz w:val="24"/>
                <w:szCs w:val="24"/>
                <w:lang w:eastAsia="ru-RU"/>
              </w:rPr>
            </w:pPr>
            <w:r w:rsidRPr="00E0329E">
              <w:rPr>
                <w:rFonts w:ascii="Times New Roman" w:eastAsia="Times New Roman" w:hAnsi="Times New Roman" w:cs="Times New Roman"/>
                <w:sz w:val="24"/>
                <w:szCs w:val="24"/>
                <w:lang w:eastAsia="ru-RU"/>
              </w:rPr>
              <w:t>103</w:t>
            </w:r>
          </w:p>
        </w:tc>
        <w:tc>
          <w:tcPr>
            <w:tcW w:w="901" w:type="dxa"/>
            <w:shd w:val="clear" w:color="auto" w:fill="FFFFFF"/>
            <w:tcMar>
              <w:top w:w="75" w:type="dxa"/>
              <w:left w:w="75" w:type="dxa"/>
              <w:bottom w:w="75" w:type="dxa"/>
              <w:right w:w="75" w:type="dxa"/>
            </w:tcMar>
            <w:vAlign w:val="center"/>
            <w:hideMark/>
          </w:tcPr>
          <w:p w:rsidR="005D532B" w:rsidRPr="00E0329E" w:rsidRDefault="005D532B" w:rsidP="002C34CE">
            <w:pPr>
              <w:spacing w:after="0" w:line="240" w:lineRule="auto"/>
              <w:jc w:val="center"/>
              <w:rPr>
                <w:rFonts w:ascii="Times New Roman" w:eastAsia="Times New Roman" w:hAnsi="Times New Roman" w:cs="Times New Roman"/>
                <w:sz w:val="24"/>
                <w:szCs w:val="24"/>
                <w:lang w:eastAsia="ru-RU"/>
              </w:rPr>
            </w:pPr>
            <w:r w:rsidRPr="00E0329E">
              <w:rPr>
                <w:rFonts w:ascii="Times New Roman" w:eastAsia="Times New Roman" w:hAnsi="Times New Roman" w:cs="Times New Roman"/>
                <w:sz w:val="24"/>
                <w:szCs w:val="24"/>
                <w:lang w:eastAsia="ru-RU"/>
              </w:rPr>
              <w:t>114</w:t>
            </w:r>
          </w:p>
        </w:tc>
        <w:tc>
          <w:tcPr>
            <w:tcW w:w="900" w:type="dxa"/>
            <w:shd w:val="clear" w:color="auto" w:fill="FFFFFF"/>
            <w:tcMar>
              <w:top w:w="75" w:type="dxa"/>
              <w:left w:w="75" w:type="dxa"/>
              <w:bottom w:w="75" w:type="dxa"/>
              <w:right w:w="75" w:type="dxa"/>
            </w:tcMar>
            <w:vAlign w:val="center"/>
            <w:hideMark/>
          </w:tcPr>
          <w:p w:rsidR="005D532B" w:rsidRPr="00E0329E" w:rsidRDefault="005D532B" w:rsidP="002C34CE">
            <w:pPr>
              <w:spacing w:after="0" w:line="240" w:lineRule="auto"/>
              <w:jc w:val="center"/>
              <w:rPr>
                <w:rFonts w:ascii="Times New Roman" w:eastAsia="Times New Roman" w:hAnsi="Times New Roman" w:cs="Times New Roman"/>
                <w:sz w:val="24"/>
                <w:szCs w:val="24"/>
                <w:lang w:eastAsia="ru-RU"/>
              </w:rPr>
            </w:pPr>
            <w:r w:rsidRPr="00E0329E">
              <w:rPr>
                <w:rFonts w:ascii="Times New Roman" w:eastAsia="Times New Roman" w:hAnsi="Times New Roman" w:cs="Times New Roman"/>
                <w:sz w:val="24"/>
                <w:szCs w:val="24"/>
                <w:lang w:eastAsia="ru-RU"/>
              </w:rPr>
              <w:t>123</w:t>
            </w:r>
          </w:p>
        </w:tc>
        <w:tc>
          <w:tcPr>
            <w:tcW w:w="900" w:type="dxa"/>
            <w:shd w:val="clear" w:color="auto" w:fill="FFFFFF"/>
            <w:tcMar>
              <w:top w:w="75" w:type="dxa"/>
              <w:left w:w="75" w:type="dxa"/>
              <w:bottom w:w="75" w:type="dxa"/>
              <w:right w:w="75" w:type="dxa"/>
            </w:tcMar>
            <w:vAlign w:val="center"/>
            <w:hideMark/>
          </w:tcPr>
          <w:p w:rsidR="005D532B" w:rsidRPr="00E0329E" w:rsidRDefault="005D532B" w:rsidP="002C34CE">
            <w:pPr>
              <w:spacing w:after="0" w:line="240" w:lineRule="auto"/>
              <w:jc w:val="center"/>
              <w:rPr>
                <w:rFonts w:ascii="Times New Roman" w:eastAsia="Times New Roman" w:hAnsi="Times New Roman" w:cs="Times New Roman"/>
                <w:sz w:val="24"/>
                <w:szCs w:val="24"/>
                <w:lang w:eastAsia="ru-RU"/>
              </w:rPr>
            </w:pPr>
            <w:r w:rsidRPr="00E0329E">
              <w:rPr>
                <w:rFonts w:ascii="Times New Roman" w:eastAsia="Times New Roman" w:hAnsi="Times New Roman" w:cs="Times New Roman"/>
                <w:sz w:val="24"/>
                <w:szCs w:val="24"/>
                <w:lang w:eastAsia="ru-RU"/>
              </w:rPr>
              <w:t>116</w:t>
            </w:r>
          </w:p>
        </w:tc>
        <w:tc>
          <w:tcPr>
            <w:tcW w:w="886" w:type="dxa"/>
            <w:shd w:val="clear" w:color="auto" w:fill="FFFFFF"/>
            <w:tcMar>
              <w:top w:w="75" w:type="dxa"/>
              <w:left w:w="75" w:type="dxa"/>
              <w:bottom w:w="75" w:type="dxa"/>
              <w:right w:w="75" w:type="dxa"/>
            </w:tcMar>
            <w:vAlign w:val="center"/>
            <w:hideMark/>
          </w:tcPr>
          <w:p w:rsidR="005D532B" w:rsidRPr="00E0329E" w:rsidRDefault="005D532B" w:rsidP="002C34CE">
            <w:pPr>
              <w:spacing w:after="0" w:line="240" w:lineRule="auto"/>
              <w:jc w:val="center"/>
              <w:rPr>
                <w:rFonts w:ascii="Times New Roman" w:eastAsia="Times New Roman" w:hAnsi="Times New Roman" w:cs="Times New Roman"/>
                <w:sz w:val="24"/>
                <w:szCs w:val="24"/>
                <w:lang w:eastAsia="ru-RU"/>
              </w:rPr>
            </w:pPr>
            <w:r w:rsidRPr="00E0329E">
              <w:rPr>
                <w:rFonts w:ascii="Times New Roman" w:eastAsia="Times New Roman" w:hAnsi="Times New Roman" w:cs="Times New Roman"/>
                <w:sz w:val="24"/>
                <w:szCs w:val="24"/>
                <w:lang w:eastAsia="ru-RU"/>
              </w:rPr>
              <w:t>111</w:t>
            </w:r>
          </w:p>
        </w:tc>
      </w:tr>
      <w:tr w:rsidR="005D532B" w:rsidRPr="00E0329E" w:rsidTr="003172D9">
        <w:trPr>
          <w:tblCellSpacing w:w="15" w:type="dxa"/>
          <w:jc w:val="center"/>
        </w:trPr>
        <w:tc>
          <w:tcPr>
            <w:tcW w:w="3337" w:type="dxa"/>
            <w:shd w:val="clear" w:color="auto" w:fill="FFFFFF"/>
            <w:tcMar>
              <w:top w:w="75" w:type="dxa"/>
              <w:left w:w="75" w:type="dxa"/>
              <w:bottom w:w="75" w:type="dxa"/>
              <w:right w:w="75" w:type="dxa"/>
            </w:tcMar>
            <w:vAlign w:val="center"/>
            <w:hideMark/>
          </w:tcPr>
          <w:p w:rsidR="005D532B" w:rsidRPr="00E0329E" w:rsidRDefault="005D532B" w:rsidP="002C34CE">
            <w:pPr>
              <w:spacing w:after="0" w:line="240" w:lineRule="auto"/>
              <w:jc w:val="center"/>
              <w:rPr>
                <w:rFonts w:ascii="Times New Roman" w:eastAsia="Times New Roman" w:hAnsi="Times New Roman" w:cs="Times New Roman"/>
                <w:sz w:val="24"/>
                <w:szCs w:val="24"/>
                <w:lang w:eastAsia="ru-RU"/>
              </w:rPr>
            </w:pPr>
            <w:r w:rsidRPr="00E0329E">
              <w:rPr>
                <w:rFonts w:ascii="Times New Roman" w:eastAsia="Times New Roman" w:hAnsi="Times New Roman" w:cs="Times New Roman"/>
                <w:sz w:val="24"/>
                <w:szCs w:val="24"/>
                <w:lang w:eastAsia="ru-RU"/>
              </w:rPr>
              <w:t>От 300 до 500 млн. руб.</w:t>
            </w:r>
          </w:p>
        </w:tc>
        <w:tc>
          <w:tcPr>
            <w:tcW w:w="900" w:type="dxa"/>
            <w:shd w:val="clear" w:color="auto" w:fill="FFFFFF"/>
            <w:tcMar>
              <w:top w:w="75" w:type="dxa"/>
              <w:left w:w="75" w:type="dxa"/>
              <w:bottom w:w="75" w:type="dxa"/>
              <w:right w:w="75" w:type="dxa"/>
            </w:tcMar>
            <w:vAlign w:val="center"/>
            <w:hideMark/>
          </w:tcPr>
          <w:p w:rsidR="005D532B" w:rsidRPr="00E0329E" w:rsidRDefault="005D532B" w:rsidP="002C34CE">
            <w:pPr>
              <w:spacing w:after="0" w:line="240" w:lineRule="auto"/>
              <w:jc w:val="center"/>
              <w:rPr>
                <w:rFonts w:ascii="Times New Roman" w:eastAsia="Times New Roman" w:hAnsi="Times New Roman" w:cs="Times New Roman"/>
                <w:sz w:val="24"/>
                <w:szCs w:val="24"/>
                <w:lang w:eastAsia="ru-RU"/>
              </w:rPr>
            </w:pPr>
            <w:r w:rsidRPr="00E0329E">
              <w:rPr>
                <w:rFonts w:ascii="Times New Roman" w:eastAsia="Times New Roman" w:hAnsi="Times New Roman" w:cs="Times New Roman"/>
                <w:sz w:val="24"/>
                <w:szCs w:val="24"/>
                <w:lang w:eastAsia="ru-RU"/>
              </w:rPr>
              <w:t>350</w:t>
            </w:r>
          </w:p>
        </w:tc>
        <w:tc>
          <w:tcPr>
            <w:tcW w:w="900" w:type="dxa"/>
            <w:shd w:val="clear" w:color="auto" w:fill="FFFFFF"/>
            <w:tcMar>
              <w:top w:w="75" w:type="dxa"/>
              <w:left w:w="75" w:type="dxa"/>
              <w:bottom w:w="75" w:type="dxa"/>
              <w:right w:w="75" w:type="dxa"/>
            </w:tcMar>
            <w:vAlign w:val="center"/>
            <w:hideMark/>
          </w:tcPr>
          <w:p w:rsidR="005D532B" w:rsidRPr="00E0329E" w:rsidRDefault="005D532B" w:rsidP="002C34CE">
            <w:pPr>
              <w:spacing w:after="0" w:line="240" w:lineRule="auto"/>
              <w:jc w:val="center"/>
              <w:rPr>
                <w:rFonts w:ascii="Times New Roman" w:eastAsia="Times New Roman" w:hAnsi="Times New Roman" w:cs="Times New Roman"/>
                <w:sz w:val="24"/>
                <w:szCs w:val="24"/>
                <w:lang w:eastAsia="ru-RU"/>
              </w:rPr>
            </w:pPr>
            <w:r w:rsidRPr="00E0329E">
              <w:rPr>
                <w:rFonts w:ascii="Times New Roman" w:eastAsia="Times New Roman" w:hAnsi="Times New Roman" w:cs="Times New Roman"/>
                <w:sz w:val="24"/>
                <w:szCs w:val="24"/>
                <w:lang w:eastAsia="ru-RU"/>
              </w:rPr>
              <w:t>98</w:t>
            </w:r>
          </w:p>
        </w:tc>
        <w:tc>
          <w:tcPr>
            <w:tcW w:w="901" w:type="dxa"/>
            <w:shd w:val="clear" w:color="auto" w:fill="FFFFFF"/>
            <w:tcMar>
              <w:top w:w="75" w:type="dxa"/>
              <w:left w:w="75" w:type="dxa"/>
              <w:bottom w:w="75" w:type="dxa"/>
              <w:right w:w="75" w:type="dxa"/>
            </w:tcMar>
            <w:vAlign w:val="center"/>
            <w:hideMark/>
          </w:tcPr>
          <w:p w:rsidR="005D532B" w:rsidRPr="00E0329E" w:rsidRDefault="005D532B" w:rsidP="002C34CE">
            <w:pPr>
              <w:spacing w:after="0" w:line="240" w:lineRule="auto"/>
              <w:jc w:val="center"/>
              <w:rPr>
                <w:rFonts w:ascii="Times New Roman" w:eastAsia="Times New Roman" w:hAnsi="Times New Roman" w:cs="Times New Roman"/>
                <w:sz w:val="24"/>
                <w:szCs w:val="24"/>
                <w:lang w:eastAsia="ru-RU"/>
              </w:rPr>
            </w:pPr>
            <w:r w:rsidRPr="00E0329E">
              <w:rPr>
                <w:rFonts w:ascii="Times New Roman" w:eastAsia="Times New Roman" w:hAnsi="Times New Roman" w:cs="Times New Roman"/>
                <w:sz w:val="24"/>
                <w:szCs w:val="24"/>
                <w:lang w:eastAsia="ru-RU"/>
              </w:rPr>
              <w:t>101</w:t>
            </w:r>
          </w:p>
        </w:tc>
        <w:tc>
          <w:tcPr>
            <w:tcW w:w="900" w:type="dxa"/>
            <w:shd w:val="clear" w:color="auto" w:fill="FFFFFF"/>
            <w:tcMar>
              <w:top w:w="75" w:type="dxa"/>
              <w:left w:w="75" w:type="dxa"/>
              <w:bottom w:w="75" w:type="dxa"/>
              <w:right w:w="75" w:type="dxa"/>
            </w:tcMar>
            <w:vAlign w:val="center"/>
            <w:hideMark/>
          </w:tcPr>
          <w:p w:rsidR="005D532B" w:rsidRPr="00E0329E" w:rsidRDefault="005D532B" w:rsidP="002C34CE">
            <w:pPr>
              <w:spacing w:after="0" w:line="240" w:lineRule="auto"/>
              <w:jc w:val="center"/>
              <w:rPr>
                <w:rFonts w:ascii="Times New Roman" w:eastAsia="Times New Roman" w:hAnsi="Times New Roman" w:cs="Times New Roman"/>
                <w:sz w:val="24"/>
                <w:szCs w:val="24"/>
                <w:lang w:eastAsia="ru-RU"/>
              </w:rPr>
            </w:pPr>
            <w:r w:rsidRPr="00E0329E">
              <w:rPr>
                <w:rFonts w:ascii="Times New Roman" w:eastAsia="Times New Roman" w:hAnsi="Times New Roman" w:cs="Times New Roman"/>
                <w:sz w:val="24"/>
                <w:szCs w:val="24"/>
                <w:lang w:eastAsia="ru-RU"/>
              </w:rPr>
              <w:t>95</w:t>
            </w:r>
          </w:p>
        </w:tc>
        <w:tc>
          <w:tcPr>
            <w:tcW w:w="900" w:type="dxa"/>
            <w:shd w:val="clear" w:color="auto" w:fill="FFFFFF"/>
            <w:tcMar>
              <w:top w:w="75" w:type="dxa"/>
              <w:left w:w="75" w:type="dxa"/>
              <w:bottom w:w="75" w:type="dxa"/>
              <w:right w:w="75" w:type="dxa"/>
            </w:tcMar>
            <w:vAlign w:val="center"/>
            <w:hideMark/>
          </w:tcPr>
          <w:p w:rsidR="005D532B" w:rsidRPr="00E0329E" w:rsidRDefault="005D532B" w:rsidP="002C34CE">
            <w:pPr>
              <w:spacing w:after="0" w:line="240" w:lineRule="auto"/>
              <w:jc w:val="center"/>
              <w:rPr>
                <w:rFonts w:ascii="Times New Roman" w:eastAsia="Times New Roman" w:hAnsi="Times New Roman" w:cs="Times New Roman"/>
                <w:sz w:val="24"/>
                <w:szCs w:val="24"/>
                <w:lang w:eastAsia="ru-RU"/>
              </w:rPr>
            </w:pPr>
            <w:r w:rsidRPr="00E0329E">
              <w:rPr>
                <w:rFonts w:ascii="Times New Roman" w:eastAsia="Times New Roman" w:hAnsi="Times New Roman" w:cs="Times New Roman"/>
                <w:sz w:val="24"/>
                <w:szCs w:val="24"/>
                <w:lang w:eastAsia="ru-RU"/>
              </w:rPr>
              <w:t>116</w:t>
            </w:r>
          </w:p>
        </w:tc>
        <w:tc>
          <w:tcPr>
            <w:tcW w:w="886" w:type="dxa"/>
            <w:shd w:val="clear" w:color="auto" w:fill="FFFFFF"/>
            <w:tcMar>
              <w:top w:w="75" w:type="dxa"/>
              <w:left w:w="75" w:type="dxa"/>
              <w:bottom w:w="75" w:type="dxa"/>
              <w:right w:w="75" w:type="dxa"/>
            </w:tcMar>
            <w:vAlign w:val="center"/>
            <w:hideMark/>
          </w:tcPr>
          <w:p w:rsidR="005D532B" w:rsidRPr="00E0329E" w:rsidRDefault="005D532B" w:rsidP="002C34CE">
            <w:pPr>
              <w:spacing w:after="0" w:line="240" w:lineRule="auto"/>
              <w:jc w:val="center"/>
              <w:rPr>
                <w:rFonts w:ascii="Times New Roman" w:eastAsia="Times New Roman" w:hAnsi="Times New Roman" w:cs="Times New Roman"/>
                <w:sz w:val="24"/>
                <w:szCs w:val="24"/>
                <w:lang w:eastAsia="ru-RU"/>
              </w:rPr>
            </w:pPr>
            <w:r w:rsidRPr="00E0329E">
              <w:rPr>
                <w:rFonts w:ascii="Times New Roman" w:eastAsia="Times New Roman" w:hAnsi="Times New Roman" w:cs="Times New Roman"/>
                <w:sz w:val="24"/>
                <w:szCs w:val="24"/>
                <w:lang w:eastAsia="ru-RU"/>
              </w:rPr>
              <w:t>118</w:t>
            </w:r>
          </w:p>
        </w:tc>
      </w:tr>
      <w:tr w:rsidR="005D532B" w:rsidRPr="00E0329E" w:rsidTr="003172D9">
        <w:trPr>
          <w:tblCellSpacing w:w="15" w:type="dxa"/>
          <w:jc w:val="center"/>
        </w:trPr>
        <w:tc>
          <w:tcPr>
            <w:tcW w:w="3337" w:type="dxa"/>
            <w:shd w:val="clear" w:color="auto" w:fill="FFFFFF"/>
            <w:tcMar>
              <w:top w:w="75" w:type="dxa"/>
              <w:left w:w="75" w:type="dxa"/>
              <w:bottom w:w="75" w:type="dxa"/>
              <w:right w:w="75" w:type="dxa"/>
            </w:tcMar>
            <w:vAlign w:val="center"/>
            <w:hideMark/>
          </w:tcPr>
          <w:p w:rsidR="005D532B" w:rsidRPr="005D532B" w:rsidRDefault="005D532B" w:rsidP="002C34CE">
            <w:pPr>
              <w:spacing w:after="0" w:line="240" w:lineRule="auto"/>
              <w:jc w:val="center"/>
              <w:rPr>
                <w:rFonts w:ascii="Times New Roman" w:eastAsia="Times New Roman" w:hAnsi="Times New Roman" w:cs="Times New Roman"/>
                <w:sz w:val="24"/>
                <w:szCs w:val="24"/>
                <w:lang w:eastAsia="ru-RU"/>
              </w:rPr>
            </w:pPr>
            <w:r w:rsidRPr="005D532B">
              <w:rPr>
                <w:rFonts w:ascii="Times New Roman" w:eastAsia="Times New Roman" w:hAnsi="Times New Roman" w:cs="Times New Roman"/>
                <w:sz w:val="24"/>
                <w:szCs w:val="24"/>
                <w:lang w:eastAsia="ru-RU"/>
              </w:rPr>
              <w:t>Менее 300,0</w:t>
            </w:r>
            <w:r w:rsidRPr="005D532B">
              <w:t xml:space="preserve"> </w:t>
            </w:r>
            <w:r w:rsidRPr="005D532B">
              <w:rPr>
                <w:rFonts w:ascii="Times New Roman" w:eastAsia="Times New Roman" w:hAnsi="Times New Roman" w:cs="Times New Roman"/>
                <w:sz w:val="24"/>
                <w:szCs w:val="24"/>
                <w:lang w:eastAsia="ru-RU"/>
              </w:rPr>
              <w:t>млн. руб.</w:t>
            </w:r>
          </w:p>
        </w:tc>
        <w:tc>
          <w:tcPr>
            <w:tcW w:w="900" w:type="dxa"/>
            <w:shd w:val="clear" w:color="auto" w:fill="FFFFFF"/>
            <w:tcMar>
              <w:top w:w="75" w:type="dxa"/>
              <w:left w:w="75" w:type="dxa"/>
              <w:bottom w:w="75" w:type="dxa"/>
              <w:right w:w="75" w:type="dxa"/>
            </w:tcMar>
            <w:vAlign w:val="center"/>
            <w:hideMark/>
          </w:tcPr>
          <w:p w:rsidR="005D532B" w:rsidRPr="005D532B" w:rsidRDefault="005D532B" w:rsidP="002C34CE">
            <w:pPr>
              <w:spacing w:after="0" w:line="240" w:lineRule="auto"/>
              <w:jc w:val="center"/>
              <w:rPr>
                <w:rFonts w:ascii="Times New Roman" w:eastAsia="Times New Roman" w:hAnsi="Times New Roman" w:cs="Times New Roman"/>
                <w:sz w:val="24"/>
                <w:szCs w:val="24"/>
                <w:lang w:eastAsia="ru-RU"/>
              </w:rPr>
            </w:pPr>
            <w:r w:rsidRPr="005D532B">
              <w:rPr>
                <w:rFonts w:ascii="Times New Roman" w:eastAsia="Times New Roman" w:hAnsi="Times New Roman" w:cs="Times New Roman"/>
                <w:sz w:val="24"/>
                <w:szCs w:val="24"/>
                <w:lang w:eastAsia="ru-RU"/>
              </w:rPr>
              <w:t>450</w:t>
            </w:r>
          </w:p>
        </w:tc>
        <w:tc>
          <w:tcPr>
            <w:tcW w:w="900" w:type="dxa"/>
            <w:shd w:val="clear" w:color="auto" w:fill="FFFFFF"/>
            <w:tcMar>
              <w:top w:w="75" w:type="dxa"/>
              <w:left w:w="75" w:type="dxa"/>
              <w:bottom w:w="75" w:type="dxa"/>
              <w:right w:w="75" w:type="dxa"/>
            </w:tcMar>
            <w:vAlign w:val="center"/>
            <w:hideMark/>
          </w:tcPr>
          <w:p w:rsidR="005D532B" w:rsidRPr="005D532B" w:rsidRDefault="005D532B" w:rsidP="002C34CE">
            <w:pPr>
              <w:spacing w:after="0" w:line="240" w:lineRule="auto"/>
              <w:jc w:val="center"/>
              <w:rPr>
                <w:rFonts w:ascii="Times New Roman" w:eastAsia="Times New Roman" w:hAnsi="Times New Roman" w:cs="Times New Roman"/>
                <w:sz w:val="24"/>
                <w:szCs w:val="24"/>
                <w:lang w:eastAsia="ru-RU"/>
              </w:rPr>
            </w:pPr>
            <w:r w:rsidRPr="005D532B">
              <w:rPr>
                <w:rFonts w:ascii="Times New Roman" w:eastAsia="Times New Roman" w:hAnsi="Times New Roman" w:cs="Times New Roman"/>
                <w:sz w:val="24"/>
                <w:szCs w:val="24"/>
                <w:lang w:eastAsia="ru-RU"/>
              </w:rPr>
              <w:t>656</w:t>
            </w:r>
          </w:p>
        </w:tc>
        <w:tc>
          <w:tcPr>
            <w:tcW w:w="901" w:type="dxa"/>
            <w:shd w:val="clear" w:color="auto" w:fill="FFFFFF"/>
            <w:tcMar>
              <w:top w:w="75" w:type="dxa"/>
              <w:left w:w="75" w:type="dxa"/>
              <w:bottom w:w="75" w:type="dxa"/>
              <w:right w:w="75" w:type="dxa"/>
            </w:tcMar>
            <w:vAlign w:val="center"/>
            <w:hideMark/>
          </w:tcPr>
          <w:p w:rsidR="005D532B" w:rsidRPr="005D532B" w:rsidRDefault="005D532B" w:rsidP="002C34CE">
            <w:pPr>
              <w:spacing w:after="0" w:line="240" w:lineRule="auto"/>
              <w:jc w:val="center"/>
              <w:rPr>
                <w:rFonts w:ascii="Times New Roman" w:eastAsia="Times New Roman" w:hAnsi="Times New Roman" w:cs="Times New Roman"/>
                <w:sz w:val="24"/>
                <w:szCs w:val="24"/>
                <w:lang w:eastAsia="ru-RU"/>
              </w:rPr>
            </w:pPr>
            <w:r w:rsidRPr="005D532B">
              <w:rPr>
                <w:rFonts w:ascii="Times New Roman" w:eastAsia="Times New Roman" w:hAnsi="Times New Roman" w:cs="Times New Roman"/>
                <w:sz w:val="24"/>
                <w:szCs w:val="24"/>
                <w:lang w:eastAsia="ru-RU"/>
              </w:rPr>
              <w:t>598</w:t>
            </w:r>
          </w:p>
        </w:tc>
        <w:tc>
          <w:tcPr>
            <w:tcW w:w="900" w:type="dxa"/>
            <w:shd w:val="clear" w:color="auto" w:fill="FFFFFF"/>
            <w:tcMar>
              <w:top w:w="75" w:type="dxa"/>
              <w:left w:w="75" w:type="dxa"/>
              <w:bottom w:w="75" w:type="dxa"/>
              <w:right w:w="75" w:type="dxa"/>
            </w:tcMar>
            <w:vAlign w:val="center"/>
            <w:hideMark/>
          </w:tcPr>
          <w:p w:rsidR="005D532B" w:rsidRPr="005D532B" w:rsidRDefault="005D532B" w:rsidP="002C34CE">
            <w:pPr>
              <w:spacing w:after="0" w:line="240" w:lineRule="auto"/>
              <w:jc w:val="center"/>
              <w:rPr>
                <w:rFonts w:ascii="Times New Roman" w:eastAsia="Times New Roman" w:hAnsi="Times New Roman" w:cs="Times New Roman"/>
                <w:sz w:val="24"/>
                <w:szCs w:val="24"/>
                <w:lang w:eastAsia="ru-RU"/>
              </w:rPr>
            </w:pPr>
            <w:r w:rsidRPr="005D532B">
              <w:rPr>
                <w:rFonts w:ascii="Times New Roman" w:eastAsia="Times New Roman" w:hAnsi="Times New Roman" w:cs="Times New Roman"/>
                <w:sz w:val="24"/>
                <w:szCs w:val="24"/>
                <w:lang w:eastAsia="ru-RU"/>
              </w:rPr>
              <w:t>561</w:t>
            </w:r>
          </w:p>
        </w:tc>
        <w:tc>
          <w:tcPr>
            <w:tcW w:w="900" w:type="dxa"/>
            <w:shd w:val="clear" w:color="auto" w:fill="FFFFFF"/>
            <w:tcMar>
              <w:top w:w="75" w:type="dxa"/>
              <w:left w:w="75" w:type="dxa"/>
              <w:bottom w:w="75" w:type="dxa"/>
              <w:right w:w="75" w:type="dxa"/>
            </w:tcMar>
            <w:vAlign w:val="center"/>
            <w:hideMark/>
          </w:tcPr>
          <w:p w:rsidR="005D532B" w:rsidRPr="005D532B" w:rsidRDefault="005D532B" w:rsidP="002C34CE">
            <w:pPr>
              <w:spacing w:after="0" w:line="240" w:lineRule="auto"/>
              <w:jc w:val="center"/>
              <w:rPr>
                <w:rFonts w:ascii="Times New Roman" w:eastAsia="Times New Roman" w:hAnsi="Times New Roman" w:cs="Times New Roman"/>
                <w:sz w:val="24"/>
                <w:szCs w:val="24"/>
                <w:lang w:eastAsia="ru-RU"/>
              </w:rPr>
            </w:pPr>
            <w:r w:rsidRPr="005D532B">
              <w:rPr>
                <w:rFonts w:ascii="Times New Roman" w:eastAsia="Times New Roman" w:hAnsi="Times New Roman" w:cs="Times New Roman"/>
                <w:sz w:val="24"/>
                <w:szCs w:val="24"/>
                <w:lang w:eastAsia="ru-RU"/>
              </w:rPr>
              <w:t>505</w:t>
            </w:r>
          </w:p>
        </w:tc>
        <w:tc>
          <w:tcPr>
            <w:tcW w:w="886" w:type="dxa"/>
            <w:shd w:val="clear" w:color="auto" w:fill="FFFFFF"/>
            <w:tcMar>
              <w:top w:w="75" w:type="dxa"/>
              <w:left w:w="75" w:type="dxa"/>
              <w:bottom w:w="75" w:type="dxa"/>
              <w:right w:w="75" w:type="dxa"/>
            </w:tcMar>
            <w:vAlign w:val="center"/>
            <w:hideMark/>
          </w:tcPr>
          <w:p w:rsidR="005D532B" w:rsidRPr="005D532B" w:rsidRDefault="005D532B" w:rsidP="002C34CE">
            <w:pPr>
              <w:spacing w:after="0" w:line="240" w:lineRule="auto"/>
              <w:jc w:val="center"/>
              <w:rPr>
                <w:rFonts w:ascii="Times New Roman" w:eastAsia="Times New Roman" w:hAnsi="Times New Roman" w:cs="Times New Roman"/>
                <w:sz w:val="24"/>
                <w:szCs w:val="24"/>
                <w:lang w:eastAsia="ru-RU"/>
              </w:rPr>
            </w:pPr>
            <w:r w:rsidRPr="005D532B">
              <w:rPr>
                <w:rFonts w:ascii="Times New Roman" w:eastAsia="Times New Roman" w:hAnsi="Times New Roman" w:cs="Times New Roman"/>
                <w:sz w:val="24"/>
                <w:szCs w:val="24"/>
                <w:lang w:eastAsia="ru-RU"/>
              </w:rPr>
              <w:t>415</w:t>
            </w:r>
          </w:p>
        </w:tc>
      </w:tr>
      <w:tr w:rsidR="005D532B" w:rsidRPr="00E0329E" w:rsidTr="003172D9">
        <w:trPr>
          <w:tblCellSpacing w:w="15" w:type="dxa"/>
          <w:jc w:val="center"/>
        </w:trPr>
        <w:tc>
          <w:tcPr>
            <w:tcW w:w="3337" w:type="dxa"/>
            <w:shd w:val="clear" w:color="auto" w:fill="FFFFFF"/>
            <w:tcMar>
              <w:top w:w="75" w:type="dxa"/>
              <w:left w:w="75" w:type="dxa"/>
              <w:bottom w:w="75" w:type="dxa"/>
              <w:right w:w="75" w:type="dxa"/>
            </w:tcMar>
            <w:vAlign w:val="center"/>
          </w:tcPr>
          <w:p w:rsidR="005D532B" w:rsidRPr="00E0329E" w:rsidRDefault="005D532B" w:rsidP="002C34CE">
            <w:pPr>
              <w:spacing w:after="0" w:line="240" w:lineRule="auto"/>
              <w:jc w:val="center"/>
              <w:rPr>
                <w:rFonts w:ascii="Times New Roman" w:eastAsia="Times New Roman" w:hAnsi="Times New Roman" w:cs="Times New Roman"/>
                <w:b/>
                <w:bCs/>
                <w:sz w:val="24"/>
                <w:szCs w:val="24"/>
                <w:lang w:eastAsia="ru-RU"/>
              </w:rPr>
            </w:pPr>
            <w:r w:rsidRPr="00E0329E">
              <w:rPr>
                <w:rFonts w:ascii="Times New Roman" w:eastAsia="Times New Roman" w:hAnsi="Times New Roman" w:cs="Times New Roman"/>
                <w:b/>
                <w:bCs/>
                <w:sz w:val="24"/>
                <w:szCs w:val="24"/>
                <w:lang w:eastAsia="ru-RU"/>
              </w:rPr>
              <w:t>Всего</w:t>
            </w:r>
          </w:p>
        </w:tc>
        <w:tc>
          <w:tcPr>
            <w:tcW w:w="900" w:type="dxa"/>
            <w:shd w:val="clear" w:color="auto" w:fill="FFFFFF"/>
            <w:tcMar>
              <w:top w:w="75" w:type="dxa"/>
              <w:left w:w="75" w:type="dxa"/>
              <w:bottom w:w="75" w:type="dxa"/>
              <w:right w:w="75" w:type="dxa"/>
            </w:tcMar>
            <w:vAlign w:val="center"/>
          </w:tcPr>
          <w:p w:rsidR="005D532B" w:rsidRPr="00E0329E" w:rsidRDefault="005D532B" w:rsidP="002C34CE">
            <w:pPr>
              <w:spacing w:after="0" w:line="240" w:lineRule="auto"/>
              <w:jc w:val="center"/>
              <w:rPr>
                <w:rFonts w:ascii="Times New Roman" w:eastAsia="Times New Roman" w:hAnsi="Times New Roman" w:cs="Times New Roman"/>
                <w:b/>
                <w:bCs/>
                <w:sz w:val="24"/>
                <w:szCs w:val="24"/>
                <w:lang w:eastAsia="ru-RU"/>
              </w:rPr>
            </w:pPr>
            <w:r w:rsidRPr="00E0329E">
              <w:rPr>
                <w:rFonts w:ascii="Times New Roman" w:eastAsia="Times New Roman" w:hAnsi="Times New Roman" w:cs="Times New Roman"/>
                <w:b/>
                <w:bCs/>
                <w:sz w:val="24"/>
                <w:szCs w:val="24"/>
                <w:lang w:eastAsia="ru-RU"/>
              </w:rPr>
              <w:t>1058</w:t>
            </w:r>
          </w:p>
        </w:tc>
        <w:tc>
          <w:tcPr>
            <w:tcW w:w="900" w:type="dxa"/>
            <w:shd w:val="clear" w:color="auto" w:fill="FFFFFF"/>
            <w:tcMar>
              <w:top w:w="75" w:type="dxa"/>
              <w:left w:w="75" w:type="dxa"/>
              <w:bottom w:w="75" w:type="dxa"/>
              <w:right w:w="75" w:type="dxa"/>
            </w:tcMar>
            <w:vAlign w:val="center"/>
          </w:tcPr>
          <w:p w:rsidR="005D532B" w:rsidRPr="00E0329E" w:rsidRDefault="005D532B" w:rsidP="002C34CE">
            <w:pPr>
              <w:spacing w:after="0" w:line="240" w:lineRule="auto"/>
              <w:jc w:val="center"/>
              <w:rPr>
                <w:rFonts w:ascii="Times New Roman" w:eastAsia="Times New Roman" w:hAnsi="Times New Roman" w:cs="Times New Roman"/>
                <w:b/>
                <w:bCs/>
                <w:sz w:val="24"/>
                <w:szCs w:val="24"/>
                <w:lang w:eastAsia="ru-RU"/>
              </w:rPr>
            </w:pPr>
            <w:r w:rsidRPr="00E0329E">
              <w:rPr>
                <w:rFonts w:ascii="Times New Roman" w:eastAsia="Times New Roman" w:hAnsi="Times New Roman" w:cs="Times New Roman"/>
                <w:b/>
                <w:bCs/>
                <w:sz w:val="24"/>
                <w:szCs w:val="24"/>
                <w:lang w:eastAsia="ru-RU"/>
              </w:rPr>
              <w:t>1012</w:t>
            </w:r>
          </w:p>
        </w:tc>
        <w:tc>
          <w:tcPr>
            <w:tcW w:w="901" w:type="dxa"/>
            <w:shd w:val="clear" w:color="auto" w:fill="FFFFFF"/>
            <w:tcMar>
              <w:top w:w="75" w:type="dxa"/>
              <w:left w:w="75" w:type="dxa"/>
              <w:bottom w:w="75" w:type="dxa"/>
              <w:right w:w="75" w:type="dxa"/>
            </w:tcMar>
            <w:vAlign w:val="center"/>
          </w:tcPr>
          <w:p w:rsidR="005D532B" w:rsidRPr="00E0329E" w:rsidRDefault="005D532B" w:rsidP="002C34CE">
            <w:pPr>
              <w:spacing w:after="0" w:line="240" w:lineRule="auto"/>
              <w:jc w:val="center"/>
              <w:rPr>
                <w:rFonts w:ascii="Times New Roman" w:eastAsia="Times New Roman" w:hAnsi="Times New Roman" w:cs="Times New Roman"/>
                <w:b/>
                <w:bCs/>
                <w:sz w:val="24"/>
                <w:szCs w:val="24"/>
                <w:lang w:eastAsia="ru-RU"/>
              </w:rPr>
            </w:pPr>
            <w:r w:rsidRPr="00E0329E">
              <w:rPr>
                <w:rFonts w:ascii="Times New Roman" w:eastAsia="Times New Roman" w:hAnsi="Times New Roman" w:cs="Times New Roman"/>
                <w:b/>
                <w:bCs/>
                <w:sz w:val="24"/>
                <w:szCs w:val="24"/>
                <w:lang w:eastAsia="ru-RU"/>
              </w:rPr>
              <w:t>978</w:t>
            </w:r>
          </w:p>
        </w:tc>
        <w:tc>
          <w:tcPr>
            <w:tcW w:w="900" w:type="dxa"/>
            <w:shd w:val="clear" w:color="auto" w:fill="FFFFFF"/>
            <w:tcMar>
              <w:top w:w="75" w:type="dxa"/>
              <w:left w:w="75" w:type="dxa"/>
              <w:bottom w:w="75" w:type="dxa"/>
              <w:right w:w="75" w:type="dxa"/>
            </w:tcMar>
            <w:vAlign w:val="center"/>
          </w:tcPr>
          <w:p w:rsidR="005D532B" w:rsidRPr="00E0329E" w:rsidRDefault="005D532B" w:rsidP="002C34CE">
            <w:pPr>
              <w:spacing w:after="0" w:line="240" w:lineRule="auto"/>
              <w:jc w:val="center"/>
              <w:rPr>
                <w:rFonts w:ascii="Times New Roman" w:eastAsia="Times New Roman" w:hAnsi="Times New Roman" w:cs="Times New Roman"/>
                <w:b/>
                <w:bCs/>
                <w:sz w:val="24"/>
                <w:szCs w:val="24"/>
                <w:lang w:eastAsia="ru-RU"/>
              </w:rPr>
            </w:pPr>
            <w:r w:rsidRPr="00E0329E">
              <w:rPr>
                <w:rFonts w:ascii="Times New Roman" w:eastAsia="Times New Roman" w:hAnsi="Times New Roman" w:cs="Times New Roman"/>
                <w:b/>
                <w:bCs/>
                <w:sz w:val="24"/>
                <w:szCs w:val="24"/>
                <w:lang w:eastAsia="ru-RU"/>
              </w:rPr>
              <w:t>956</w:t>
            </w:r>
          </w:p>
        </w:tc>
        <w:tc>
          <w:tcPr>
            <w:tcW w:w="900" w:type="dxa"/>
            <w:shd w:val="clear" w:color="auto" w:fill="FFFFFF"/>
            <w:tcMar>
              <w:top w:w="75" w:type="dxa"/>
              <w:left w:w="75" w:type="dxa"/>
              <w:bottom w:w="75" w:type="dxa"/>
              <w:right w:w="75" w:type="dxa"/>
            </w:tcMar>
            <w:vAlign w:val="center"/>
          </w:tcPr>
          <w:p w:rsidR="005D532B" w:rsidRPr="00E0329E" w:rsidRDefault="005D532B" w:rsidP="002C34CE">
            <w:pPr>
              <w:spacing w:after="0" w:line="240" w:lineRule="auto"/>
              <w:jc w:val="center"/>
              <w:rPr>
                <w:rFonts w:ascii="Times New Roman" w:eastAsia="Times New Roman" w:hAnsi="Times New Roman" w:cs="Times New Roman"/>
                <w:b/>
                <w:bCs/>
                <w:sz w:val="24"/>
                <w:szCs w:val="24"/>
                <w:lang w:eastAsia="ru-RU"/>
              </w:rPr>
            </w:pPr>
            <w:r w:rsidRPr="00E0329E">
              <w:rPr>
                <w:rFonts w:ascii="Times New Roman" w:eastAsia="Times New Roman" w:hAnsi="Times New Roman" w:cs="Times New Roman"/>
                <w:b/>
                <w:bCs/>
                <w:sz w:val="24"/>
                <w:szCs w:val="24"/>
                <w:lang w:eastAsia="ru-RU"/>
              </w:rPr>
              <w:t>923</w:t>
            </w:r>
          </w:p>
        </w:tc>
        <w:tc>
          <w:tcPr>
            <w:tcW w:w="886" w:type="dxa"/>
            <w:shd w:val="clear" w:color="auto" w:fill="FFFFFF"/>
            <w:tcMar>
              <w:top w:w="75" w:type="dxa"/>
              <w:left w:w="75" w:type="dxa"/>
              <w:bottom w:w="75" w:type="dxa"/>
              <w:right w:w="75" w:type="dxa"/>
            </w:tcMar>
            <w:vAlign w:val="center"/>
          </w:tcPr>
          <w:p w:rsidR="005D532B" w:rsidRPr="00E0329E" w:rsidRDefault="005D532B" w:rsidP="002C34CE">
            <w:pPr>
              <w:spacing w:after="0" w:line="240" w:lineRule="auto"/>
              <w:jc w:val="center"/>
              <w:rPr>
                <w:rFonts w:ascii="Times New Roman" w:eastAsia="Times New Roman" w:hAnsi="Times New Roman" w:cs="Times New Roman"/>
                <w:b/>
                <w:bCs/>
                <w:sz w:val="24"/>
                <w:szCs w:val="24"/>
                <w:lang w:eastAsia="ru-RU"/>
              </w:rPr>
            </w:pPr>
            <w:r w:rsidRPr="00E0329E">
              <w:rPr>
                <w:rFonts w:ascii="Times New Roman" w:eastAsia="Times New Roman" w:hAnsi="Times New Roman" w:cs="Times New Roman"/>
                <w:b/>
                <w:bCs/>
                <w:sz w:val="24"/>
                <w:szCs w:val="24"/>
                <w:lang w:eastAsia="ru-RU"/>
              </w:rPr>
              <w:t>834</w:t>
            </w:r>
          </w:p>
        </w:tc>
      </w:tr>
    </w:tbl>
    <w:p w:rsidR="00857DB8" w:rsidRPr="006B0019" w:rsidRDefault="00857DB8" w:rsidP="00857DB8">
      <w:pPr>
        <w:spacing w:line="240" w:lineRule="auto"/>
        <w:rPr>
          <w:rFonts w:ascii="Times New Roman" w:eastAsia="Calibri" w:hAnsi="Times New Roman" w:cs="Times New Roman"/>
          <w:b/>
          <w:bCs/>
          <w:sz w:val="20"/>
          <w:szCs w:val="18"/>
        </w:rPr>
      </w:pPr>
      <w:r w:rsidRPr="005A0E4B">
        <w:rPr>
          <w:rFonts w:ascii="Times New Roman" w:eastAsia="Calibri" w:hAnsi="Times New Roman" w:cs="Times New Roman"/>
          <w:b/>
          <w:bCs/>
          <w:sz w:val="20"/>
          <w:szCs w:val="18"/>
        </w:rPr>
        <w:t>При</w:t>
      </w:r>
      <w:r>
        <w:rPr>
          <w:rFonts w:ascii="Times New Roman" w:eastAsia="Calibri" w:hAnsi="Times New Roman" w:cs="Times New Roman"/>
          <w:b/>
          <w:bCs/>
          <w:sz w:val="20"/>
          <w:szCs w:val="18"/>
        </w:rPr>
        <w:t>мечание: На основе данных ЦБ РФ</w:t>
      </w:r>
    </w:p>
    <w:p w:rsidR="00D07D64" w:rsidRDefault="00D07D64" w:rsidP="00D07D64">
      <w:pPr>
        <w:tabs>
          <w:tab w:val="left" w:pos="1867"/>
        </w:tabs>
        <w:spacing w:after="0" w:line="240" w:lineRule="auto"/>
        <w:rPr>
          <w:rFonts w:ascii="Tahoma" w:eastAsia="Times New Roman" w:hAnsi="Tahoma" w:cs="Tahoma"/>
          <w:color w:val="2C2C2C"/>
          <w:sz w:val="19"/>
          <w:szCs w:val="19"/>
          <w:lang w:eastAsia="ru-RU"/>
        </w:rPr>
      </w:pPr>
      <w:r>
        <w:rPr>
          <w:rFonts w:ascii="Tahoma" w:eastAsia="Times New Roman" w:hAnsi="Tahoma" w:cs="Tahoma"/>
          <w:color w:val="2C2C2C"/>
          <w:sz w:val="19"/>
          <w:szCs w:val="19"/>
          <w:lang w:eastAsia="ru-RU"/>
        </w:rPr>
        <w:tab/>
      </w:r>
    </w:p>
    <w:p w:rsidR="00D07D64" w:rsidRPr="0033231E" w:rsidRDefault="00D07D64" w:rsidP="00D07D64">
      <w:pPr>
        <w:spacing w:after="0" w:line="360" w:lineRule="auto"/>
        <w:ind w:firstLine="709"/>
        <w:jc w:val="both"/>
        <w:rPr>
          <w:rFonts w:ascii="Times New Roman" w:eastAsia="Times New Roman" w:hAnsi="Times New Roman" w:cs="Times New Roman"/>
          <w:color w:val="2C2C2C"/>
          <w:sz w:val="28"/>
          <w:szCs w:val="28"/>
          <w:lang w:eastAsia="ru-RU"/>
        </w:rPr>
      </w:pPr>
      <w:r w:rsidRPr="0033231E">
        <w:rPr>
          <w:rFonts w:ascii="Times New Roman" w:eastAsia="Times New Roman" w:hAnsi="Times New Roman" w:cs="Times New Roman"/>
          <w:color w:val="2C2C2C"/>
          <w:sz w:val="28"/>
          <w:szCs w:val="28"/>
          <w:lang w:eastAsia="ru-RU"/>
        </w:rPr>
        <w:t>Учитывая требования Центрального банка к размеру уставного капитала, мелкие и средние банки должны будут выбрать один из следующих вариантов своего развития:</w:t>
      </w:r>
    </w:p>
    <w:p w:rsidR="00D07D64" w:rsidRPr="0033231E" w:rsidRDefault="00D07D64" w:rsidP="00D07D64">
      <w:pPr>
        <w:pStyle w:val="a4"/>
        <w:numPr>
          <w:ilvl w:val="0"/>
          <w:numId w:val="2"/>
        </w:numPr>
        <w:spacing w:after="0" w:line="360" w:lineRule="auto"/>
        <w:ind w:firstLine="709"/>
        <w:jc w:val="both"/>
        <w:rPr>
          <w:rFonts w:ascii="Times New Roman" w:eastAsia="Times New Roman" w:hAnsi="Times New Roman" w:cs="Times New Roman"/>
          <w:color w:val="2C2C2C"/>
          <w:sz w:val="28"/>
          <w:szCs w:val="28"/>
          <w:lang w:eastAsia="ru-RU"/>
        </w:rPr>
      </w:pPr>
      <w:r w:rsidRPr="0033231E">
        <w:rPr>
          <w:rFonts w:ascii="Times New Roman" w:eastAsia="Times New Roman" w:hAnsi="Times New Roman" w:cs="Times New Roman"/>
          <w:color w:val="2C2C2C"/>
          <w:sz w:val="28"/>
          <w:szCs w:val="28"/>
          <w:lang w:eastAsia="ru-RU"/>
        </w:rPr>
        <w:lastRenderedPageBreak/>
        <w:t>Пополнение своего уставного капитала, если у собственников банка есть дополнительные финансовые ресурсы;</w:t>
      </w:r>
    </w:p>
    <w:p w:rsidR="00D07D64" w:rsidRPr="0033231E" w:rsidRDefault="00D07D64" w:rsidP="00D07D64">
      <w:pPr>
        <w:pStyle w:val="a4"/>
        <w:numPr>
          <w:ilvl w:val="0"/>
          <w:numId w:val="2"/>
        </w:numPr>
        <w:spacing w:after="0" w:line="360" w:lineRule="auto"/>
        <w:ind w:firstLine="709"/>
        <w:jc w:val="both"/>
        <w:rPr>
          <w:rFonts w:ascii="Times New Roman" w:eastAsia="Times New Roman" w:hAnsi="Times New Roman" w:cs="Times New Roman"/>
          <w:color w:val="2C2C2C"/>
          <w:sz w:val="28"/>
          <w:szCs w:val="28"/>
          <w:lang w:eastAsia="ru-RU"/>
        </w:rPr>
      </w:pPr>
      <w:r w:rsidRPr="0033231E">
        <w:rPr>
          <w:rFonts w:ascii="Times New Roman" w:eastAsia="Times New Roman" w:hAnsi="Times New Roman" w:cs="Times New Roman"/>
          <w:color w:val="2C2C2C"/>
          <w:sz w:val="28"/>
          <w:szCs w:val="28"/>
          <w:lang w:eastAsia="ru-RU"/>
        </w:rPr>
        <w:t>Объединение с другим банком, чтобы совокупный уставный капитал соответствовал требованиям Центрального банка;</w:t>
      </w:r>
    </w:p>
    <w:p w:rsidR="00D07D64" w:rsidRPr="0033231E" w:rsidRDefault="00D07D64" w:rsidP="00D07D64">
      <w:pPr>
        <w:pStyle w:val="a4"/>
        <w:numPr>
          <w:ilvl w:val="0"/>
          <w:numId w:val="2"/>
        </w:numPr>
        <w:spacing w:after="0" w:line="360" w:lineRule="auto"/>
        <w:ind w:firstLine="709"/>
        <w:jc w:val="both"/>
        <w:rPr>
          <w:rFonts w:ascii="Times New Roman" w:eastAsia="Times New Roman" w:hAnsi="Times New Roman" w:cs="Times New Roman"/>
          <w:color w:val="2C2C2C"/>
          <w:sz w:val="28"/>
          <w:szCs w:val="28"/>
          <w:lang w:eastAsia="ru-RU"/>
        </w:rPr>
      </w:pPr>
      <w:r w:rsidRPr="0033231E">
        <w:rPr>
          <w:rFonts w:ascii="Times New Roman" w:eastAsia="Times New Roman" w:hAnsi="Times New Roman" w:cs="Times New Roman"/>
          <w:color w:val="2C2C2C"/>
          <w:sz w:val="28"/>
          <w:szCs w:val="28"/>
          <w:lang w:eastAsia="ru-RU"/>
        </w:rPr>
        <w:t>Поглощение мелкого или среднего банка более крупным игроком;</w:t>
      </w:r>
    </w:p>
    <w:p w:rsidR="00D07D64" w:rsidRPr="0033231E" w:rsidRDefault="00D07D64" w:rsidP="00D07D64">
      <w:pPr>
        <w:pStyle w:val="a4"/>
        <w:numPr>
          <w:ilvl w:val="0"/>
          <w:numId w:val="2"/>
        </w:numPr>
        <w:spacing w:after="0" w:line="360" w:lineRule="auto"/>
        <w:ind w:firstLine="709"/>
        <w:jc w:val="both"/>
        <w:rPr>
          <w:rFonts w:ascii="Times New Roman" w:eastAsia="Times New Roman" w:hAnsi="Times New Roman" w:cs="Times New Roman"/>
          <w:color w:val="2C2C2C"/>
          <w:sz w:val="28"/>
          <w:szCs w:val="28"/>
          <w:lang w:eastAsia="ru-RU"/>
        </w:rPr>
      </w:pPr>
      <w:r w:rsidRPr="0033231E">
        <w:rPr>
          <w:rFonts w:ascii="Times New Roman" w:eastAsia="Times New Roman" w:hAnsi="Times New Roman" w:cs="Times New Roman"/>
          <w:color w:val="2C2C2C"/>
          <w:sz w:val="28"/>
          <w:szCs w:val="28"/>
          <w:lang w:eastAsia="ru-RU"/>
        </w:rPr>
        <w:t>Ликвидация банка в связи с невозможностью соблюдения требований Банка России по величине уставного капитала.</w:t>
      </w:r>
    </w:p>
    <w:p w:rsidR="00D07D64" w:rsidRPr="0033231E" w:rsidRDefault="00D07D64" w:rsidP="00D07D64">
      <w:pPr>
        <w:spacing w:after="0" w:line="360" w:lineRule="auto"/>
        <w:ind w:firstLine="709"/>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В результате следует</w:t>
      </w:r>
      <w:r w:rsidRPr="0033231E">
        <w:rPr>
          <w:rFonts w:ascii="Times New Roman" w:eastAsia="Times New Roman" w:hAnsi="Times New Roman" w:cs="Times New Roman"/>
          <w:color w:val="2C2C2C"/>
          <w:sz w:val="28"/>
          <w:szCs w:val="28"/>
          <w:lang w:eastAsia="ru-RU"/>
        </w:rPr>
        <w:t xml:space="preserve"> ожидать, что в ближайшие 2 года число банков сократится до 500-600 организаций, которые будут иметь обширную сеть филиалов в регионах</w:t>
      </w:r>
      <w:r>
        <w:rPr>
          <w:rFonts w:ascii="Times New Roman" w:eastAsia="Times New Roman" w:hAnsi="Times New Roman" w:cs="Times New Roman"/>
          <w:color w:val="2C2C2C"/>
          <w:sz w:val="28"/>
          <w:szCs w:val="28"/>
          <w:lang w:eastAsia="ru-RU"/>
        </w:rPr>
        <w:t>, сформированную за счет лишившихся лицензии банков и их филиальной сети</w:t>
      </w:r>
      <w:r w:rsidRPr="0033231E">
        <w:rPr>
          <w:rFonts w:ascii="Times New Roman" w:eastAsia="Times New Roman" w:hAnsi="Times New Roman" w:cs="Times New Roman"/>
          <w:color w:val="2C2C2C"/>
          <w:sz w:val="28"/>
          <w:szCs w:val="28"/>
          <w:lang w:eastAsia="ru-RU"/>
        </w:rPr>
        <w:t>. Общее количество банков, филиалов, отделений, которые будут оказывать услуги населению и юридическим лицам, по все видимости, не уменьшится. Но существует реальная угроза снижения качества предоставляемых услуг в связи со снижением конкуренции. Мировая практика свидетельствует, что небольшие банки могут эффективно функционировать и оказывать качественные услуги. Главное, чтобы банк нашел свою нишу на рынке банковских услуг и работал без нарушения законодательства.</w:t>
      </w:r>
    </w:p>
    <w:p w:rsidR="008C021F" w:rsidRPr="0033231E" w:rsidRDefault="00D07D64" w:rsidP="00DF4E98">
      <w:pPr>
        <w:spacing w:after="0" w:line="360" w:lineRule="auto"/>
        <w:ind w:firstLine="709"/>
        <w:jc w:val="both"/>
        <w:rPr>
          <w:rFonts w:ascii="Times New Roman" w:eastAsia="Times New Roman" w:hAnsi="Times New Roman" w:cs="Times New Roman"/>
          <w:color w:val="2C2C2C"/>
          <w:sz w:val="28"/>
          <w:szCs w:val="28"/>
          <w:lang w:eastAsia="ru-RU"/>
        </w:rPr>
      </w:pPr>
      <w:r w:rsidRPr="0033231E">
        <w:rPr>
          <w:rFonts w:ascii="Times New Roman" w:eastAsia="Times New Roman" w:hAnsi="Times New Roman" w:cs="Times New Roman"/>
          <w:color w:val="2C2C2C"/>
          <w:sz w:val="28"/>
          <w:szCs w:val="28"/>
          <w:lang w:eastAsia="ru-RU"/>
        </w:rPr>
        <w:t>Например, в Швейцарии мирно сосуществуют крупные и мелкие банки, которых очень много, но каждый имеет своих клиентов и занимает определенную нишу.  По данным Федеральной корпорации страхования вкладов (FDIC) в США на начало 2014 года работало 6 812 банков, среди которых мн</w:t>
      </w:r>
      <w:r w:rsidR="00DF4E98">
        <w:rPr>
          <w:rFonts w:ascii="Times New Roman" w:eastAsia="Times New Roman" w:hAnsi="Times New Roman" w:cs="Times New Roman"/>
          <w:color w:val="2C2C2C"/>
          <w:sz w:val="28"/>
          <w:szCs w:val="28"/>
          <w:lang w:eastAsia="ru-RU"/>
        </w:rPr>
        <w:t>ого мелких региональных банков.</w:t>
      </w:r>
    </w:p>
    <w:p w:rsidR="005D532B" w:rsidRPr="0079622D" w:rsidRDefault="00DF4E98" w:rsidP="005D532B">
      <w:pPr>
        <w:autoSpaceDE w:val="0"/>
        <w:autoSpaceDN w:val="0"/>
        <w:adjustRightInd w:val="0"/>
        <w:spacing w:before="100" w:beforeAutospacing="1" w:after="100" w:afterAutospacing="1" w:line="360" w:lineRule="auto"/>
        <w:ind w:firstLine="709"/>
        <w:jc w:val="both"/>
        <w:rPr>
          <w:rFonts w:ascii="Times New Roman" w:eastAsia="Calibri" w:hAnsi="Times New Roman" w:cs="Times New Roman"/>
          <w:bCs/>
          <w:sz w:val="28"/>
          <w:szCs w:val="28"/>
        </w:rPr>
      </w:pPr>
      <w:r w:rsidRPr="00CB2358">
        <w:rPr>
          <w:rFonts w:ascii="Times New Roman" w:eastAsia="Calibri" w:hAnsi="Times New Roman" w:cs="Times New Roman"/>
          <w:b/>
          <w:bCs/>
          <w:i/>
          <w:sz w:val="28"/>
          <w:szCs w:val="28"/>
        </w:rPr>
        <w:t>Концентрация капитала в крупнейших банках.</w:t>
      </w:r>
      <w:r>
        <w:rPr>
          <w:rFonts w:ascii="Times New Roman" w:eastAsia="Calibri" w:hAnsi="Times New Roman" w:cs="Times New Roman"/>
          <w:bCs/>
          <w:sz w:val="28"/>
          <w:szCs w:val="28"/>
        </w:rPr>
        <w:t xml:space="preserve"> </w:t>
      </w:r>
      <w:r w:rsidR="005D532B">
        <w:rPr>
          <w:rFonts w:ascii="Times New Roman" w:eastAsia="Calibri" w:hAnsi="Times New Roman" w:cs="Times New Roman"/>
          <w:bCs/>
          <w:sz w:val="28"/>
          <w:szCs w:val="28"/>
        </w:rPr>
        <w:t xml:space="preserve">Центральный банк ведет систематический </w:t>
      </w:r>
      <w:proofErr w:type="gramStart"/>
      <w:r w:rsidR="005D532B">
        <w:rPr>
          <w:rFonts w:ascii="Times New Roman" w:eastAsia="Calibri" w:hAnsi="Times New Roman" w:cs="Times New Roman"/>
          <w:bCs/>
          <w:sz w:val="28"/>
          <w:szCs w:val="28"/>
        </w:rPr>
        <w:t>контроль за</w:t>
      </w:r>
      <w:proofErr w:type="gramEnd"/>
      <w:r w:rsidR="005D532B">
        <w:rPr>
          <w:rFonts w:ascii="Times New Roman" w:eastAsia="Calibri" w:hAnsi="Times New Roman" w:cs="Times New Roman"/>
          <w:bCs/>
          <w:sz w:val="28"/>
          <w:szCs w:val="28"/>
        </w:rPr>
        <w:t xml:space="preserve"> крупнейшими банками России, которые являются системообразующими, и их финансовое состояние во многом определяет устойчивость всей финансовой системы страны. С этой целью Банк России выделяет 30 крупнейших банков. </w:t>
      </w:r>
      <w:r w:rsidR="005D532B" w:rsidRPr="00B6757A">
        <w:rPr>
          <w:rFonts w:ascii="Times New Roman" w:eastAsia="Calibri" w:hAnsi="Times New Roman" w:cs="Times New Roman"/>
          <w:bCs/>
          <w:sz w:val="28"/>
          <w:szCs w:val="28"/>
        </w:rPr>
        <w:t xml:space="preserve">По состоянию на 1 июля 2015 </w:t>
      </w:r>
      <w:r w:rsidR="005D532B" w:rsidRPr="00B6757A">
        <w:rPr>
          <w:rFonts w:ascii="Times New Roman" w:eastAsia="Calibri" w:hAnsi="Times New Roman" w:cs="Times New Roman"/>
          <w:bCs/>
          <w:sz w:val="28"/>
          <w:szCs w:val="28"/>
        </w:rPr>
        <w:lastRenderedPageBreak/>
        <w:t>года список из 30 крупнейших банков Российской Федерации включал в себя 24 банка из Москвы, 3 банка из Санкт-Петербурга и по одному банку из Республики Татарстан, Амурской области и Свердловской области</w:t>
      </w:r>
      <w:r w:rsidR="003172D9">
        <w:rPr>
          <w:rFonts w:ascii="Times New Roman" w:eastAsia="Calibri" w:hAnsi="Times New Roman" w:cs="Times New Roman"/>
          <w:bCs/>
          <w:sz w:val="28"/>
          <w:szCs w:val="28"/>
        </w:rPr>
        <w:t xml:space="preserve"> (таблица 5</w:t>
      </w:r>
      <w:r w:rsidR="005D532B">
        <w:rPr>
          <w:rFonts w:ascii="Times New Roman" w:eastAsia="Calibri" w:hAnsi="Times New Roman" w:cs="Times New Roman"/>
          <w:bCs/>
          <w:sz w:val="28"/>
          <w:szCs w:val="28"/>
        </w:rPr>
        <w:t>)</w:t>
      </w:r>
      <w:r w:rsidR="005D532B" w:rsidRPr="00B6757A">
        <w:rPr>
          <w:rFonts w:ascii="Times New Roman" w:eastAsia="Calibri" w:hAnsi="Times New Roman" w:cs="Times New Roman"/>
          <w:bCs/>
          <w:sz w:val="28"/>
          <w:szCs w:val="28"/>
        </w:rPr>
        <w:t xml:space="preserve">. </w:t>
      </w:r>
    </w:p>
    <w:p w:rsidR="005D532B" w:rsidRPr="0079622D" w:rsidRDefault="003172D9" w:rsidP="005D532B">
      <w:pPr>
        <w:keepNext/>
        <w:spacing w:line="240" w:lineRule="auto"/>
        <w:rPr>
          <w:rFonts w:ascii="Times New Roman" w:eastAsia="Calibri" w:hAnsi="Times New Roman" w:cs="Times New Roman"/>
          <w:bCs/>
          <w:sz w:val="28"/>
          <w:szCs w:val="24"/>
        </w:rPr>
      </w:pPr>
      <w:r>
        <w:rPr>
          <w:rFonts w:ascii="Times New Roman" w:eastAsia="Calibri" w:hAnsi="Times New Roman" w:cs="Times New Roman"/>
          <w:b/>
          <w:bCs/>
          <w:sz w:val="28"/>
          <w:szCs w:val="24"/>
        </w:rPr>
        <w:t>Таблица 5</w:t>
      </w:r>
      <w:r w:rsidR="005D532B" w:rsidRPr="0079622D">
        <w:rPr>
          <w:rFonts w:ascii="Times New Roman" w:eastAsia="Calibri" w:hAnsi="Times New Roman" w:cs="Times New Roman"/>
          <w:b/>
          <w:bCs/>
          <w:sz w:val="28"/>
          <w:szCs w:val="24"/>
        </w:rPr>
        <w:t xml:space="preserve">. </w:t>
      </w:r>
      <w:r w:rsidR="005D532B" w:rsidRPr="00AD3D87">
        <w:rPr>
          <w:rFonts w:ascii="Times New Roman" w:eastAsia="Calibri" w:hAnsi="Times New Roman" w:cs="Times New Roman"/>
          <w:b/>
          <w:bCs/>
          <w:sz w:val="28"/>
          <w:szCs w:val="24"/>
        </w:rPr>
        <w:t>Список крупнейших банков РФ на 01.07.2015г.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5875"/>
        <w:gridCol w:w="3026"/>
      </w:tblGrid>
      <w:tr w:rsidR="005D532B" w:rsidRPr="00B6757A" w:rsidTr="002C34CE">
        <w:trPr>
          <w:trHeight w:val="246"/>
          <w:tblHeader/>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b/>
                <w:sz w:val="24"/>
                <w:szCs w:val="24"/>
              </w:rPr>
            </w:pPr>
            <w:r w:rsidRPr="00B6757A">
              <w:rPr>
                <w:rFonts w:ascii="Times New Roman" w:eastAsia="Calibri" w:hAnsi="Times New Roman" w:cs="Times New Roman"/>
                <w:b/>
                <w:sz w:val="24"/>
                <w:szCs w:val="24"/>
              </w:rPr>
              <w:t>№</w:t>
            </w:r>
          </w:p>
        </w:tc>
        <w:tc>
          <w:tcPr>
            <w:tcW w:w="3069"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b/>
                <w:sz w:val="24"/>
                <w:szCs w:val="24"/>
              </w:rPr>
            </w:pPr>
            <w:r w:rsidRPr="00B6757A">
              <w:rPr>
                <w:rFonts w:ascii="Times New Roman" w:eastAsia="Calibri" w:hAnsi="Times New Roman" w:cs="Times New Roman"/>
                <w:b/>
                <w:sz w:val="24"/>
                <w:szCs w:val="24"/>
              </w:rPr>
              <w:t xml:space="preserve">Наименование банка </w:t>
            </w:r>
          </w:p>
        </w:tc>
        <w:tc>
          <w:tcPr>
            <w:tcW w:w="1581"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b/>
                <w:sz w:val="24"/>
                <w:szCs w:val="24"/>
              </w:rPr>
            </w:pPr>
            <w:r w:rsidRPr="00B6757A">
              <w:rPr>
                <w:rFonts w:ascii="Times New Roman" w:eastAsia="Calibri" w:hAnsi="Times New Roman" w:cs="Times New Roman"/>
                <w:b/>
                <w:sz w:val="24"/>
                <w:szCs w:val="24"/>
              </w:rPr>
              <w:t xml:space="preserve">Субъект Российской Федерации </w:t>
            </w:r>
          </w:p>
        </w:tc>
      </w:tr>
      <w:tr w:rsidR="005D532B" w:rsidRPr="00B6757A" w:rsidTr="002C34CE">
        <w:trPr>
          <w:trHeight w:val="145"/>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1 </w:t>
            </w:r>
          </w:p>
        </w:tc>
        <w:tc>
          <w:tcPr>
            <w:tcW w:w="3069"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ОАО "АК БАРС" БАНК </w:t>
            </w:r>
          </w:p>
        </w:tc>
        <w:tc>
          <w:tcPr>
            <w:tcW w:w="1581"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Республика Татарстан </w:t>
            </w:r>
          </w:p>
        </w:tc>
      </w:tr>
      <w:tr w:rsidR="005D532B" w:rsidRPr="00B6757A" w:rsidTr="002C34CE">
        <w:trPr>
          <w:trHeight w:val="145"/>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2 </w:t>
            </w:r>
          </w:p>
        </w:tc>
        <w:tc>
          <w:tcPr>
            <w:tcW w:w="3069"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АО "АЛЬФА-БАНК" </w:t>
            </w:r>
          </w:p>
        </w:tc>
        <w:tc>
          <w:tcPr>
            <w:tcW w:w="1581"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Москва </w:t>
            </w:r>
          </w:p>
        </w:tc>
      </w:tr>
      <w:tr w:rsidR="005D532B" w:rsidRPr="00B6757A" w:rsidTr="002C34CE">
        <w:trPr>
          <w:trHeight w:val="145"/>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3 </w:t>
            </w:r>
          </w:p>
        </w:tc>
        <w:tc>
          <w:tcPr>
            <w:tcW w:w="3069"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ОАО "Банк Москвы" </w:t>
            </w:r>
          </w:p>
        </w:tc>
        <w:tc>
          <w:tcPr>
            <w:tcW w:w="1581"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Москва </w:t>
            </w:r>
          </w:p>
        </w:tc>
      </w:tr>
      <w:tr w:rsidR="005D532B" w:rsidRPr="00B6757A" w:rsidTr="002C34CE">
        <w:trPr>
          <w:trHeight w:val="145"/>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4 </w:t>
            </w:r>
          </w:p>
        </w:tc>
        <w:tc>
          <w:tcPr>
            <w:tcW w:w="3069"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АО "Банк Русский Стандарт" </w:t>
            </w:r>
          </w:p>
        </w:tc>
        <w:tc>
          <w:tcPr>
            <w:tcW w:w="1581"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Москва </w:t>
            </w:r>
          </w:p>
        </w:tc>
      </w:tr>
      <w:tr w:rsidR="005D532B" w:rsidRPr="00B6757A" w:rsidTr="002C34CE">
        <w:trPr>
          <w:trHeight w:val="145"/>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5 </w:t>
            </w:r>
          </w:p>
        </w:tc>
        <w:tc>
          <w:tcPr>
            <w:tcW w:w="3069"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ПАО "Банк "Санкт-Петербург" </w:t>
            </w:r>
          </w:p>
        </w:tc>
        <w:tc>
          <w:tcPr>
            <w:tcW w:w="1581"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Санкт-Петербург </w:t>
            </w:r>
          </w:p>
        </w:tc>
      </w:tr>
      <w:tr w:rsidR="005D532B" w:rsidRPr="00B6757A" w:rsidTr="002C34CE">
        <w:trPr>
          <w:trHeight w:val="145"/>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6 </w:t>
            </w:r>
          </w:p>
        </w:tc>
        <w:tc>
          <w:tcPr>
            <w:tcW w:w="3069"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ПАО "БИНБАНК" </w:t>
            </w:r>
          </w:p>
        </w:tc>
        <w:tc>
          <w:tcPr>
            <w:tcW w:w="1581"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Москва </w:t>
            </w:r>
          </w:p>
        </w:tc>
      </w:tr>
      <w:tr w:rsidR="005D532B" w:rsidRPr="00B6757A" w:rsidTr="002C34CE">
        <w:trPr>
          <w:trHeight w:val="145"/>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7 </w:t>
            </w:r>
          </w:p>
        </w:tc>
        <w:tc>
          <w:tcPr>
            <w:tcW w:w="3069"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Банк "Возрождение" (ПАО) </w:t>
            </w:r>
          </w:p>
        </w:tc>
        <w:tc>
          <w:tcPr>
            <w:tcW w:w="1581"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Москва </w:t>
            </w:r>
          </w:p>
        </w:tc>
      </w:tr>
      <w:tr w:rsidR="005D532B" w:rsidRPr="00B6757A" w:rsidTr="002C34CE">
        <w:trPr>
          <w:trHeight w:val="145"/>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8 </w:t>
            </w:r>
          </w:p>
        </w:tc>
        <w:tc>
          <w:tcPr>
            <w:tcW w:w="3069"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ПАО КБ "Восточный" </w:t>
            </w:r>
          </w:p>
        </w:tc>
        <w:tc>
          <w:tcPr>
            <w:tcW w:w="1581"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Амурская область </w:t>
            </w:r>
          </w:p>
        </w:tc>
      </w:tr>
      <w:tr w:rsidR="005D532B" w:rsidRPr="00B6757A" w:rsidTr="002C34CE">
        <w:trPr>
          <w:trHeight w:val="145"/>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9 </w:t>
            </w:r>
          </w:p>
        </w:tc>
        <w:tc>
          <w:tcPr>
            <w:tcW w:w="3069"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Банк ВТБ (ПАО) </w:t>
            </w:r>
          </w:p>
        </w:tc>
        <w:tc>
          <w:tcPr>
            <w:tcW w:w="1581"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Санкт-Петербург </w:t>
            </w:r>
          </w:p>
        </w:tc>
      </w:tr>
      <w:tr w:rsidR="005D532B" w:rsidRPr="00B6757A" w:rsidTr="002C34CE">
        <w:trPr>
          <w:trHeight w:val="145"/>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10 </w:t>
            </w:r>
          </w:p>
        </w:tc>
        <w:tc>
          <w:tcPr>
            <w:tcW w:w="3069"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ВТБ 24 (ПАО) </w:t>
            </w:r>
          </w:p>
        </w:tc>
        <w:tc>
          <w:tcPr>
            <w:tcW w:w="1581"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Москва </w:t>
            </w:r>
          </w:p>
        </w:tc>
      </w:tr>
      <w:tr w:rsidR="005D532B" w:rsidRPr="00B6757A" w:rsidTr="002C34CE">
        <w:trPr>
          <w:trHeight w:val="145"/>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11 </w:t>
            </w:r>
          </w:p>
        </w:tc>
        <w:tc>
          <w:tcPr>
            <w:tcW w:w="3069"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Банк ГПБ (АО) </w:t>
            </w:r>
          </w:p>
        </w:tc>
        <w:tc>
          <w:tcPr>
            <w:tcW w:w="1581"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Москва </w:t>
            </w:r>
          </w:p>
        </w:tc>
      </w:tr>
      <w:tr w:rsidR="005D532B" w:rsidRPr="00B6757A" w:rsidTr="002C34CE">
        <w:trPr>
          <w:trHeight w:val="145"/>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12 </w:t>
            </w:r>
          </w:p>
        </w:tc>
        <w:tc>
          <w:tcPr>
            <w:tcW w:w="3069"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ПАО "МДМ Банк" </w:t>
            </w:r>
          </w:p>
        </w:tc>
        <w:tc>
          <w:tcPr>
            <w:tcW w:w="1581"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Москва </w:t>
            </w:r>
          </w:p>
        </w:tc>
      </w:tr>
      <w:tr w:rsidR="005D532B" w:rsidRPr="00B6757A" w:rsidTr="002C34CE">
        <w:trPr>
          <w:trHeight w:val="145"/>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13 </w:t>
            </w:r>
          </w:p>
        </w:tc>
        <w:tc>
          <w:tcPr>
            <w:tcW w:w="3069"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ОАО "</w:t>
            </w:r>
            <w:proofErr w:type="spellStart"/>
            <w:r w:rsidRPr="00B6757A">
              <w:rPr>
                <w:rFonts w:ascii="Times New Roman" w:eastAsia="Calibri" w:hAnsi="Times New Roman" w:cs="Times New Roman"/>
                <w:sz w:val="24"/>
                <w:szCs w:val="24"/>
              </w:rPr>
              <w:t>МИнБ</w:t>
            </w:r>
            <w:proofErr w:type="spellEnd"/>
            <w:r w:rsidRPr="00B6757A">
              <w:rPr>
                <w:rFonts w:ascii="Times New Roman" w:eastAsia="Calibri" w:hAnsi="Times New Roman" w:cs="Times New Roman"/>
                <w:sz w:val="24"/>
                <w:szCs w:val="24"/>
              </w:rPr>
              <w:t xml:space="preserve">" </w:t>
            </w:r>
          </w:p>
        </w:tc>
        <w:tc>
          <w:tcPr>
            <w:tcW w:w="1581"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Москва </w:t>
            </w:r>
          </w:p>
        </w:tc>
      </w:tr>
      <w:tr w:rsidR="005D532B" w:rsidRPr="00B6757A" w:rsidTr="002C34CE">
        <w:trPr>
          <w:trHeight w:val="145"/>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14 </w:t>
            </w:r>
          </w:p>
        </w:tc>
        <w:tc>
          <w:tcPr>
            <w:tcW w:w="3069"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ОАО "МОСКОВСКИЙ КРЕДИТНЫЙ БАНК" </w:t>
            </w:r>
          </w:p>
        </w:tc>
        <w:tc>
          <w:tcPr>
            <w:tcW w:w="1581"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Москва </w:t>
            </w:r>
          </w:p>
        </w:tc>
      </w:tr>
      <w:tr w:rsidR="005D532B" w:rsidRPr="00B6757A" w:rsidTr="002C34CE">
        <w:trPr>
          <w:trHeight w:val="145"/>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15 </w:t>
            </w:r>
          </w:p>
        </w:tc>
        <w:tc>
          <w:tcPr>
            <w:tcW w:w="3069"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АО "</w:t>
            </w:r>
            <w:proofErr w:type="spellStart"/>
            <w:r w:rsidRPr="00B6757A">
              <w:rPr>
                <w:rFonts w:ascii="Times New Roman" w:eastAsia="Calibri" w:hAnsi="Times New Roman" w:cs="Times New Roman"/>
                <w:sz w:val="24"/>
                <w:szCs w:val="24"/>
              </w:rPr>
              <w:t>Нордеа</w:t>
            </w:r>
            <w:proofErr w:type="spellEnd"/>
            <w:r w:rsidRPr="00B6757A">
              <w:rPr>
                <w:rFonts w:ascii="Times New Roman" w:eastAsia="Calibri" w:hAnsi="Times New Roman" w:cs="Times New Roman"/>
                <w:sz w:val="24"/>
                <w:szCs w:val="24"/>
              </w:rPr>
              <w:t xml:space="preserve"> Банк" </w:t>
            </w:r>
          </w:p>
        </w:tc>
        <w:tc>
          <w:tcPr>
            <w:tcW w:w="1581"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Москва </w:t>
            </w:r>
          </w:p>
        </w:tc>
      </w:tr>
      <w:tr w:rsidR="005D532B" w:rsidRPr="00B6757A" w:rsidTr="002C34CE">
        <w:trPr>
          <w:trHeight w:val="145"/>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16 </w:t>
            </w:r>
          </w:p>
        </w:tc>
        <w:tc>
          <w:tcPr>
            <w:tcW w:w="3069"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ПАО "Промсвязьбанк" </w:t>
            </w:r>
          </w:p>
        </w:tc>
        <w:tc>
          <w:tcPr>
            <w:tcW w:w="1581"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Москва </w:t>
            </w:r>
          </w:p>
        </w:tc>
      </w:tr>
      <w:tr w:rsidR="005D532B" w:rsidRPr="00B6757A" w:rsidTr="002C34CE">
        <w:trPr>
          <w:trHeight w:val="145"/>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17 </w:t>
            </w:r>
          </w:p>
        </w:tc>
        <w:tc>
          <w:tcPr>
            <w:tcW w:w="3069"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АО "Райффайзенбанк" </w:t>
            </w:r>
          </w:p>
        </w:tc>
        <w:tc>
          <w:tcPr>
            <w:tcW w:w="1581"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Москва </w:t>
            </w:r>
          </w:p>
        </w:tc>
      </w:tr>
      <w:tr w:rsidR="005D532B" w:rsidRPr="00B6757A" w:rsidTr="002C34CE">
        <w:trPr>
          <w:trHeight w:val="145"/>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18 </w:t>
            </w:r>
          </w:p>
        </w:tc>
        <w:tc>
          <w:tcPr>
            <w:tcW w:w="3069"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ПАО РОСБАНК </w:t>
            </w:r>
          </w:p>
        </w:tc>
        <w:tc>
          <w:tcPr>
            <w:tcW w:w="1581"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Москва </w:t>
            </w:r>
          </w:p>
        </w:tc>
      </w:tr>
      <w:tr w:rsidR="005D532B" w:rsidRPr="00B6757A" w:rsidTr="002C34CE">
        <w:trPr>
          <w:trHeight w:val="145"/>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19 </w:t>
            </w:r>
          </w:p>
        </w:tc>
        <w:tc>
          <w:tcPr>
            <w:tcW w:w="3069"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ОАО "</w:t>
            </w:r>
            <w:proofErr w:type="spellStart"/>
            <w:r w:rsidRPr="00B6757A">
              <w:rPr>
                <w:rFonts w:ascii="Times New Roman" w:eastAsia="Calibri" w:hAnsi="Times New Roman" w:cs="Times New Roman"/>
                <w:sz w:val="24"/>
                <w:szCs w:val="24"/>
              </w:rPr>
              <w:t>Россельхозбанк</w:t>
            </w:r>
            <w:proofErr w:type="spellEnd"/>
            <w:r w:rsidRPr="00B6757A">
              <w:rPr>
                <w:rFonts w:ascii="Times New Roman" w:eastAsia="Calibri" w:hAnsi="Times New Roman" w:cs="Times New Roman"/>
                <w:sz w:val="24"/>
                <w:szCs w:val="24"/>
              </w:rPr>
              <w:t xml:space="preserve">" </w:t>
            </w:r>
          </w:p>
        </w:tc>
        <w:tc>
          <w:tcPr>
            <w:tcW w:w="1581"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Москва </w:t>
            </w:r>
          </w:p>
        </w:tc>
      </w:tr>
      <w:tr w:rsidR="005D532B" w:rsidRPr="00B6757A" w:rsidTr="002C34CE">
        <w:trPr>
          <w:trHeight w:val="145"/>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20 </w:t>
            </w:r>
          </w:p>
        </w:tc>
        <w:tc>
          <w:tcPr>
            <w:tcW w:w="3069"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ОАО "АБ "РОССИЯ" </w:t>
            </w:r>
          </w:p>
        </w:tc>
        <w:tc>
          <w:tcPr>
            <w:tcW w:w="1581"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Санкт-Петербург </w:t>
            </w:r>
          </w:p>
        </w:tc>
      </w:tr>
      <w:tr w:rsidR="005D532B" w:rsidRPr="00B6757A" w:rsidTr="002C34CE">
        <w:trPr>
          <w:trHeight w:val="145"/>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21 </w:t>
            </w:r>
          </w:p>
        </w:tc>
        <w:tc>
          <w:tcPr>
            <w:tcW w:w="3069"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ОАО "Сбербанк России" </w:t>
            </w:r>
          </w:p>
        </w:tc>
        <w:tc>
          <w:tcPr>
            <w:tcW w:w="1581"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Москва </w:t>
            </w:r>
          </w:p>
        </w:tc>
      </w:tr>
      <w:tr w:rsidR="005D532B" w:rsidRPr="00B6757A" w:rsidTr="002C34CE">
        <w:trPr>
          <w:trHeight w:val="145"/>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22 </w:t>
            </w:r>
          </w:p>
        </w:tc>
        <w:tc>
          <w:tcPr>
            <w:tcW w:w="3069"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ПАО АКБ "Связь-Банк" </w:t>
            </w:r>
          </w:p>
        </w:tc>
        <w:tc>
          <w:tcPr>
            <w:tcW w:w="1581"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Москва </w:t>
            </w:r>
          </w:p>
        </w:tc>
      </w:tr>
      <w:tr w:rsidR="005D532B" w:rsidRPr="00B6757A" w:rsidTr="002C34CE">
        <w:trPr>
          <w:trHeight w:val="145"/>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23 </w:t>
            </w:r>
          </w:p>
        </w:tc>
        <w:tc>
          <w:tcPr>
            <w:tcW w:w="3069"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АО "СМП Банк" </w:t>
            </w:r>
          </w:p>
        </w:tc>
        <w:tc>
          <w:tcPr>
            <w:tcW w:w="1581"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Москва </w:t>
            </w:r>
          </w:p>
        </w:tc>
      </w:tr>
      <w:tr w:rsidR="005D532B" w:rsidRPr="00B6757A" w:rsidTr="002C34CE">
        <w:trPr>
          <w:trHeight w:val="145"/>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24 </w:t>
            </w:r>
          </w:p>
        </w:tc>
        <w:tc>
          <w:tcPr>
            <w:tcW w:w="3069"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АО КБ "Ситибанк" </w:t>
            </w:r>
          </w:p>
        </w:tc>
        <w:tc>
          <w:tcPr>
            <w:tcW w:w="1581"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Москва </w:t>
            </w:r>
          </w:p>
        </w:tc>
      </w:tr>
      <w:tr w:rsidR="005D532B" w:rsidRPr="00B6757A" w:rsidTr="002C34CE">
        <w:trPr>
          <w:trHeight w:val="145"/>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25 </w:t>
            </w:r>
          </w:p>
        </w:tc>
        <w:tc>
          <w:tcPr>
            <w:tcW w:w="3069"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ОАО "УРАЛСИБ" </w:t>
            </w:r>
          </w:p>
        </w:tc>
        <w:tc>
          <w:tcPr>
            <w:tcW w:w="1581"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Москва </w:t>
            </w:r>
          </w:p>
        </w:tc>
      </w:tr>
      <w:tr w:rsidR="005D532B" w:rsidRPr="00B6757A" w:rsidTr="002C34CE">
        <w:trPr>
          <w:trHeight w:val="145"/>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26 </w:t>
            </w:r>
          </w:p>
        </w:tc>
        <w:tc>
          <w:tcPr>
            <w:tcW w:w="3069"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ПАО КБ "</w:t>
            </w:r>
            <w:proofErr w:type="spellStart"/>
            <w:r w:rsidRPr="00B6757A">
              <w:rPr>
                <w:rFonts w:ascii="Times New Roman" w:eastAsia="Calibri" w:hAnsi="Times New Roman" w:cs="Times New Roman"/>
                <w:sz w:val="24"/>
                <w:szCs w:val="24"/>
              </w:rPr>
              <w:t>УБРиР</w:t>
            </w:r>
            <w:proofErr w:type="spellEnd"/>
            <w:r w:rsidRPr="00B6757A">
              <w:rPr>
                <w:rFonts w:ascii="Times New Roman" w:eastAsia="Calibri" w:hAnsi="Times New Roman" w:cs="Times New Roman"/>
                <w:sz w:val="24"/>
                <w:szCs w:val="24"/>
              </w:rPr>
              <w:t xml:space="preserve">" </w:t>
            </w:r>
          </w:p>
        </w:tc>
        <w:tc>
          <w:tcPr>
            <w:tcW w:w="1581"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Свердловская область </w:t>
            </w:r>
          </w:p>
        </w:tc>
      </w:tr>
      <w:tr w:rsidR="005D532B" w:rsidRPr="00B6757A" w:rsidTr="002C34CE">
        <w:trPr>
          <w:trHeight w:val="145"/>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27 </w:t>
            </w:r>
          </w:p>
        </w:tc>
        <w:tc>
          <w:tcPr>
            <w:tcW w:w="3069"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ПАО Банк "ФК Открытие" </w:t>
            </w:r>
          </w:p>
        </w:tc>
        <w:tc>
          <w:tcPr>
            <w:tcW w:w="1581"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Москва </w:t>
            </w:r>
          </w:p>
        </w:tc>
      </w:tr>
      <w:tr w:rsidR="005D532B" w:rsidRPr="00B6757A" w:rsidTr="002C34CE">
        <w:trPr>
          <w:trHeight w:val="145"/>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28 </w:t>
            </w:r>
          </w:p>
        </w:tc>
        <w:tc>
          <w:tcPr>
            <w:tcW w:w="3069"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ПАО "Ханты-Мансийский банк Открытие" </w:t>
            </w:r>
          </w:p>
        </w:tc>
        <w:tc>
          <w:tcPr>
            <w:tcW w:w="1581"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Москва </w:t>
            </w:r>
          </w:p>
        </w:tc>
      </w:tr>
      <w:tr w:rsidR="005D532B" w:rsidRPr="00B6757A" w:rsidTr="002C34CE">
        <w:trPr>
          <w:trHeight w:val="145"/>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29 </w:t>
            </w:r>
          </w:p>
        </w:tc>
        <w:tc>
          <w:tcPr>
            <w:tcW w:w="3069"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ООО "ХКФ Банк" </w:t>
            </w:r>
          </w:p>
        </w:tc>
        <w:tc>
          <w:tcPr>
            <w:tcW w:w="1581"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Москва </w:t>
            </w:r>
          </w:p>
        </w:tc>
      </w:tr>
      <w:tr w:rsidR="005D532B" w:rsidRPr="00B6757A" w:rsidTr="002C34CE">
        <w:trPr>
          <w:trHeight w:val="145"/>
        </w:trPr>
        <w:tc>
          <w:tcPr>
            <w:tcW w:w="350" w:type="pct"/>
          </w:tcPr>
          <w:p w:rsidR="005D532B" w:rsidRPr="00B6757A" w:rsidRDefault="005D532B" w:rsidP="002C34CE">
            <w:pPr>
              <w:autoSpaceDE w:val="0"/>
              <w:autoSpaceDN w:val="0"/>
              <w:adjustRightInd w:val="0"/>
              <w:spacing w:after="0" w:line="240" w:lineRule="auto"/>
              <w:jc w:val="center"/>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30 </w:t>
            </w:r>
          </w:p>
        </w:tc>
        <w:tc>
          <w:tcPr>
            <w:tcW w:w="3069" w:type="pct"/>
          </w:tcPr>
          <w:p w:rsidR="005D532B" w:rsidRPr="00B6757A" w:rsidRDefault="005D532B" w:rsidP="002C34CE">
            <w:pPr>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АО </w:t>
            </w:r>
            <w:proofErr w:type="spellStart"/>
            <w:r w:rsidRPr="00B6757A">
              <w:rPr>
                <w:rFonts w:ascii="Times New Roman" w:eastAsia="Calibri" w:hAnsi="Times New Roman" w:cs="Times New Roman"/>
                <w:sz w:val="24"/>
                <w:szCs w:val="24"/>
              </w:rPr>
              <w:t>ЮниКредит</w:t>
            </w:r>
            <w:proofErr w:type="spellEnd"/>
            <w:r w:rsidRPr="00B6757A">
              <w:rPr>
                <w:rFonts w:ascii="Times New Roman" w:eastAsia="Calibri" w:hAnsi="Times New Roman" w:cs="Times New Roman"/>
                <w:sz w:val="24"/>
                <w:szCs w:val="24"/>
              </w:rPr>
              <w:t xml:space="preserve"> Банк </w:t>
            </w:r>
          </w:p>
        </w:tc>
        <w:tc>
          <w:tcPr>
            <w:tcW w:w="1581" w:type="pct"/>
          </w:tcPr>
          <w:p w:rsidR="005D532B" w:rsidRPr="00B6757A" w:rsidRDefault="005D532B" w:rsidP="002C34CE">
            <w:pPr>
              <w:keepNext/>
              <w:autoSpaceDE w:val="0"/>
              <w:autoSpaceDN w:val="0"/>
              <w:adjustRightInd w:val="0"/>
              <w:spacing w:after="0" w:line="240" w:lineRule="auto"/>
              <w:rPr>
                <w:rFonts w:ascii="Times New Roman" w:eastAsia="Calibri" w:hAnsi="Times New Roman" w:cs="Times New Roman"/>
                <w:sz w:val="24"/>
                <w:szCs w:val="24"/>
              </w:rPr>
            </w:pPr>
            <w:r w:rsidRPr="00B6757A">
              <w:rPr>
                <w:rFonts w:ascii="Times New Roman" w:eastAsia="Calibri" w:hAnsi="Times New Roman" w:cs="Times New Roman"/>
                <w:sz w:val="24"/>
                <w:szCs w:val="24"/>
              </w:rPr>
              <w:t xml:space="preserve">Москва </w:t>
            </w:r>
          </w:p>
        </w:tc>
      </w:tr>
    </w:tbl>
    <w:p w:rsidR="005D532B" w:rsidRPr="007935CB" w:rsidRDefault="005D532B" w:rsidP="005D532B">
      <w:pPr>
        <w:spacing w:line="240" w:lineRule="auto"/>
        <w:rPr>
          <w:rFonts w:ascii="Times New Roman" w:eastAsia="Calibri" w:hAnsi="Times New Roman" w:cs="Times New Roman"/>
          <w:b/>
          <w:bCs/>
          <w:sz w:val="20"/>
          <w:szCs w:val="18"/>
        </w:rPr>
      </w:pPr>
      <w:r w:rsidRPr="005A0E4B">
        <w:rPr>
          <w:rFonts w:ascii="Times New Roman" w:eastAsia="Calibri" w:hAnsi="Times New Roman" w:cs="Times New Roman"/>
          <w:b/>
          <w:bCs/>
          <w:sz w:val="20"/>
          <w:szCs w:val="18"/>
        </w:rPr>
        <w:t>При</w:t>
      </w:r>
      <w:r>
        <w:rPr>
          <w:rFonts w:ascii="Times New Roman" w:eastAsia="Calibri" w:hAnsi="Times New Roman" w:cs="Times New Roman"/>
          <w:b/>
          <w:bCs/>
          <w:sz w:val="20"/>
          <w:szCs w:val="18"/>
        </w:rPr>
        <w:t>мечание: На основе данных ЦБ РФ</w:t>
      </w:r>
    </w:p>
    <w:p w:rsidR="003172D9" w:rsidRDefault="005D532B" w:rsidP="003172D9">
      <w:pPr>
        <w:spacing w:before="100" w:beforeAutospacing="1" w:after="100" w:afterAutospacing="1"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Банковский сектор России характеризуется высокой степенью концентрации капитала. Первы</w:t>
      </w:r>
      <w:r w:rsidR="003172D9">
        <w:rPr>
          <w:rFonts w:ascii="Times New Roman" w:eastAsia="Calibri" w:hAnsi="Times New Roman" w:cs="Times New Roman"/>
          <w:bCs/>
          <w:sz w:val="28"/>
          <w:szCs w:val="28"/>
        </w:rPr>
        <w:t>е 30 банков составляют всего 3,6</w:t>
      </w:r>
      <w:r>
        <w:rPr>
          <w:rFonts w:ascii="Times New Roman" w:eastAsia="Calibri" w:hAnsi="Times New Roman" w:cs="Times New Roman"/>
          <w:bCs/>
          <w:sz w:val="28"/>
          <w:szCs w:val="28"/>
        </w:rPr>
        <w:t>% от общего числа кредитных организаций. Однако эти банки владеют подавляющей частью банковских активов. Активы</w:t>
      </w:r>
      <w:r w:rsidRPr="00B6757A">
        <w:rPr>
          <w:rFonts w:ascii="Times New Roman" w:eastAsia="Calibri" w:hAnsi="Times New Roman" w:cs="Times New Roman"/>
          <w:bCs/>
          <w:sz w:val="28"/>
          <w:szCs w:val="28"/>
        </w:rPr>
        <w:t xml:space="preserve"> 30 кр</w:t>
      </w:r>
      <w:r>
        <w:rPr>
          <w:rFonts w:ascii="Times New Roman" w:eastAsia="Calibri" w:hAnsi="Times New Roman" w:cs="Times New Roman"/>
          <w:bCs/>
          <w:sz w:val="28"/>
          <w:szCs w:val="28"/>
        </w:rPr>
        <w:t xml:space="preserve">упнейших кредитных организаций </w:t>
      </w:r>
      <w:r>
        <w:rPr>
          <w:rFonts w:ascii="Times New Roman" w:eastAsia="Calibri" w:hAnsi="Times New Roman" w:cs="Times New Roman"/>
          <w:bCs/>
          <w:sz w:val="28"/>
          <w:szCs w:val="28"/>
        </w:rPr>
        <w:lastRenderedPageBreak/>
        <w:t>составляют 57 043 млн. руб.</w:t>
      </w:r>
      <w:r w:rsidRPr="00B6757A">
        <w:rPr>
          <w:rFonts w:ascii="Times New Roman" w:eastAsia="Calibri" w:hAnsi="Times New Roman" w:cs="Times New Roman"/>
          <w:bCs/>
          <w:sz w:val="28"/>
          <w:szCs w:val="28"/>
        </w:rPr>
        <w:t xml:space="preserve"> в общей сумме активов кредитных организаций</w:t>
      </w:r>
      <w:r>
        <w:rPr>
          <w:rFonts w:ascii="Times New Roman" w:eastAsia="Calibri" w:hAnsi="Times New Roman" w:cs="Times New Roman"/>
          <w:bCs/>
          <w:sz w:val="28"/>
          <w:szCs w:val="28"/>
        </w:rPr>
        <w:t>, которая равняется 73 513 млн. руб., т.е. доля активов крупнейших банков составляет около 78% всех активов банковского сектора</w:t>
      </w:r>
      <w:r w:rsidRPr="00B6757A">
        <w:rPr>
          <w:rFonts w:ascii="Times New Roman" w:eastAsia="Calibri" w:hAnsi="Times New Roman" w:cs="Times New Roman"/>
          <w:bCs/>
          <w:sz w:val="28"/>
          <w:szCs w:val="28"/>
        </w:rPr>
        <w:t xml:space="preserve">. </w:t>
      </w:r>
      <w:r w:rsidR="003172D9">
        <w:rPr>
          <w:rFonts w:ascii="Times New Roman" w:eastAsia="Calibri" w:hAnsi="Times New Roman" w:cs="Times New Roman"/>
          <w:sz w:val="28"/>
          <w:szCs w:val="28"/>
        </w:rPr>
        <w:t>Уровень концентрации банковских активов рассчитывается как отношение суммы активов крупнейших банков в общей сумме активов банковского сектора и составляет для 30 крупнейших банков 77,5%, а для 200 крупных банков – 96%.</w:t>
      </w:r>
    </w:p>
    <w:p w:rsidR="003172D9" w:rsidRDefault="005D532B" w:rsidP="005D532B">
      <w:pPr>
        <w:spacing w:before="100" w:beforeAutospacing="1" w:after="100" w:afterAutospacing="1" w:line="360" w:lineRule="auto"/>
        <w:ind w:firstLine="709"/>
        <w:jc w:val="both"/>
        <w:rPr>
          <w:rFonts w:ascii="Times New Roman" w:eastAsia="Calibri" w:hAnsi="Times New Roman" w:cs="Times New Roman"/>
          <w:bCs/>
          <w:sz w:val="28"/>
          <w:szCs w:val="28"/>
        </w:rPr>
      </w:pPr>
      <w:r w:rsidRPr="00B6757A">
        <w:rPr>
          <w:rFonts w:ascii="Times New Roman" w:eastAsia="Calibri" w:hAnsi="Times New Roman" w:cs="Times New Roman"/>
          <w:bCs/>
          <w:sz w:val="28"/>
          <w:szCs w:val="28"/>
        </w:rPr>
        <w:t>Агрегированный балансовый отчет 30 крупнейших банков</w:t>
      </w:r>
      <w:r>
        <w:rPr>
          <w:rFonts w:ascii="Times New Roman" w:eastAsia="Calibri" w:hAnsi="Times New Roman" w:cs="Times New Roman"/>
          <w:bCs/>
          <w:sz w:val="28"/>
          <w:szCs w:val="28"/>
        </w:rPr>
        <w:t xml:space="preserve"> и всех банков Российской Феде</w:t>
      </w:r>
      <w:r w:rsidR="003172D9">
        <w:rPr>
          <w:rFonts w:ascii="Times New Roman" w:eastAsia="Calibri" w:hAnsi="Times New Roman" w:cs="Times New Roman"/>
          <w:bCs/>
          <w:sz w:val="28"/>
          <w:szCs w:val="28"/>
        </w:rPr>
        <w:t>рации представлен в таблице</w:t>
      </w:r>
      <w:r>
        <w:rPr>
          <w:rFonts w:ascii="Times New Roman" w:eastAsia="Calibri" w:hAnsi="Times New Roman" w:cs="Times New Roman"/>
          <w:bCs/>
          <w:sz w:val="28"/>
          <w:szCs w:val="28"/>
        </w:rPr>
        <w:t xml:space="preserve"> 6.</w:t>
      </w:r>
    </w:p>
    <w:p w:rsidR="003172D9" w:rsidRPr="003172D9" w:rsidRDefault="003172D9" w:rsidP="005D532B">
      <w:pPr>
        <w:spacing w:before="100" w:beforeAutospacing="1" w:after="100" w:afterAutospacing="1" w:line="360" w:lineRule="auto"/>
        <w:ind w:firstLine="709"/>
        <w:jc w:val="both"/>
        <w:rPr>
          <w:rFonts w:ascii="Times New Roman" w:eastAsia="Calibri" w:hAnsi="Times New Roman" w:cs="Times New Roman"/>
          <w:b/>
          <w:bCs/>
          <w:sz w:val="28"/>
          <w:szCs w:val="28"/>
        </w:rPr>
      </w:pPr>
      <w:r w:rsidRPr="003172D9">
        <w:rPr>
          <w:rFonts w:ascii="Times New Roman" w:eastAsia="Calibri" w:hAnsi="Times New Roman" w:cs="Times New Roman"/>
          <w:b/>
          <w:bCs/>
          <w:sz w:val="28"/>
          <w:szCs w:val="28"/>
        </w:rPr>
        <w:t>Таблица 6. Уровень концентрации в банковском секторе</w:t>
      </w:r>
    </w:p>
    <w:tbl>
      <w:tblPr>
        <w:tblStyle w:val="a3"/>
        <w:tblW w:w="0" w:type="auto"/>
        <w:tblLook w:val="04A0" w:firstRow="1" w:lastRow="0" w:firstColumn="1" w:lastColumn="0" w:noHBand="0" w:noVBand="1"/>
      </w:tblPr>
      <w:tblGrid>
        <w:gridCol w:w="3227"/>
        <w:gridCol w:w="1586"/>
        <w:gridCol w:w="1586"/>
        <w:gridCol w:w="1586"/>
        <w:gridCol w:w="1586"/>
      </w:tblGrid>
      <w:tr w:rsidR="003172D9" w:rsidTr="003172D9">
        <w:tc>
          <w:tcPr>
            <w:tcW w:w="3227" w:type="dxa"/>
            <w:vMerge w:val="restart"/>
            <w:vAlign w:val="center"/>
          </w:tcPr>
          <w:p w:rsidR="003172D9" w:rsidRDefault="003172D9" w:rsidP="003172D9">
            <w:pPr>
              <w:spacing w:before="100" w:beforeAutospacing="1" w:after="100" w:afterAutospacing="1" w:line="360" w:lineRule="auto"/>
              <w:jc w:val="center"/>
              <w:rPr>
                <w:rFonts w:ascii="Times New Roman" w:eastAsia="Calibri" w:hAnsi="Times New Roman" w:cs="Times New Roman"/>
                <w:bCs/>
                <w:sz w:val="28"/>
                <w:szCs w:val="28"/>
              </w:rPr>
            </w:pPr>
            <w:r w:rsidRPr="005D532B">
              <w:rPr>
                <w:rFonts w:ascii="Times New Roman" w:eastAsia="Calibri" w:hAnsi="Times New Roman" w:cs="Times New Roman"/>
                <w:b/>
                <w:bCs/>
                <w:kern w:val="24"/>
                <w:sz w:val="24"/>
                <w:szCs w:val="24"/>
                <w:lang w:eastAsia="ru-RU"/>
              </w:rPr>
              <w:t>Группировка банков</w:t>
            </w:r>
          </w:p>
        </w:tc>
        <w:tc>
          <w:tcPr>
            <w:tcW w:w="3172" w:type="dxa"/>
            <w:gridSpan w:val="2"/>
            <w:vAlign w:val="center"/>
          </w:tcPr>
          <w:p w:rsidR="005D532B" w:rsidRPr="005D532B" w:rsidRDefault="003172D9" w:rsidP="002C34CE">
            <w:pPr>
              <w:spacing w:line="300" w:lineRule="atLeast"/>
              <w:jc w:val="center"/>
              <w:rPr>
                <w:rFonts w:ascii="Arial" w:eastAsia="Times New Roman" w:hAnsi="Arial" w:cs="Arial"/>
                <w:sz w:val="24"/>
                <w:szCs w:val="24"/>
                <w:lang w:eastAsia="ru-RU"/>
              </w:rPr>
            </w:pPr>
            <w:r w:rsidRPr="005D532B">
              <w:rPr>
                <w:rFonts w:ascii="Times New Roman" w:eastAsia="Times New Roman" w:hAnsi="Times New Roman" w:cs="Times New Roman"/>
                <w:b/>
                <w:bCs/>
                <w:kern w:val="24"/>
                <w:sz w:val="24"/>
                <w:szCs w:val="24"/>
                <w:lang w:eastAsia="ru-RU"/>
              </w:rPr>
              <w:t>Количество банков</w:t>
            </w:r>
          </w:p>
        </w:tc>
        <w:tc>
          <w:tcPr>
            <w:tcW w:w="3172" w:type="dxa"/>
            <w:gridSpan w:val="2"/>
            <w:vAlign w:val="center"/>
          </w:tcPr>
          <w:p w:rsidR="005D532B" w:rsidRPr="005D532B" w:rsidRDefault="003172D9" w:rsidP="002C34CE">
            <w:pPr>
              <w:spacing w:line="300" w:lineRule="atLeast"/>
              <w:jc w:val="center"/>
              <w:rPr>
                <w:rFonts w:ascii="Arial" w:eastAsia="Times New Roman" w:hAnsi="Arial" w:cs="Arial"/>
                <w:sz w:val="24"/>
                <w:szCs w:val="24"/>
                <w:lang w:eastAsia="ru-RU"/>
              </w:rPr>
            </w:pPr>
            <w:r w:rsidRPr="005D532B">
              <w:rPr>
                <w:rFonts w:ascii="Times New Roman" w:eastAsia="Calibri" w:hAnsi="Times New Roman" w:cs="Times New Roman"/>
                <w:b/>
                <w:bCs/>
                <w:kern w:val="24"/>
                <w:sz w:val="24"/>
                <w:szCs w:val="24"/>
                <w:lang w:eastAsia="ru-RU"/>
              </w:rPr>
              <w:t>Активы</w:t>
            </w:r>
          </w:p>
        </w:tc>
      </w:tr>
      <w:tr w:rsidR="003172D9" w:rsidTr="002C34CE">
        <w:tc>
          <w:tcPr>
            <w:tcW w:w="3227" w:type="dxa"/>
            <w:vMerge/>
          </w:tcPr>
          <w:p w:rsidR="003172D9" w:rsidRDefault="003172D9" w:rsidP="005D532B">
            <w:pPr>
              <w:spacing w:before="100" w:beforeAutospacing="1" w:after="100" w:afterAutospacing="1" w:line="360" w:lineRule="auto"/>
              <w:jc w:val="both"/>
              <w:rPr>
                <w:rFonts w:ascii="Times New Roman" w:eastAsia="Calibri" w:hAnsi="Times New Roman" w:cs="Times New Roman"/>
                <w:bCs/>
                <w:sz w:val="28"/>
                <w:szCs w:val="28"/>
              </w:rPr>
            </w:pPr>
          </w:p>
        </w:tc>
        <w:tc>
          <w:tcPr>
            <w:tcW w:w="1586" w:type="dxa"/>
            <w:vAlign w:val="center"/>
          </w:tcPr>
          <w:p w:rsidR="005D532B" w:rsidRPr="005D532B" w:rsidRDefault="003172D9" w:rsidP="002C34CE">
            <w:pPr>
              <w:jc w:val="center"/>
              <w:rPr>
                <w:rFonts w:ascii="Arial" w:eastAsia="Times New Roman" w:hAnsi="Arial" w:cs="Arial"/>
                <w:sz w:val="24"/>
                <w:szCs w:val="24"/>
                <w:lang w:eastAsia="ru-RU"/>
              </w:rPr>
            </w:pPr>
            <w:r w:rsidRPr="005D532B">
              <w:rPr>
                <w:rFonts w:ascii="Times New Roman" w:eastAsia="Times New Roman" w:hAnsi="Times New Roman" w:cs="Times New Roman"/>
                <w:b/>
                <w:bCs/>
                <w:kern w:val="24"/>
                <w:sz w:val="24"/>
                <w:szCs w:val="24"/>
                <w:lang w:eastAsia="ru-RU"/>
              </w:rPr>
              <w:t xml:space="preserve">Число банков </w:t>
            </w:r>
          </w:p>
        </w:tc>
        <w:tc>
          <w:tcPr>
            <w:tcW w:w="1586" w:type="dxa"/>
            <w:vAlign w:val="center"/>
          </w:tcPr>
          <w:p w:rsidR="005D532B" w:rsidRPr="005D532B" w:rsidRDefault="003172D9" w:rsidP="002C34CE">
            <w:pPr>
              <w:jc w:val="center"/>
              <w:rPr>
                <w:rFonts w:ascii="Arial" w:eastAsia="Times New Roman" w:hAnsi="Arial" w:cs="Arial"/>
                <w:sz w:val="24"/>
                <w:szCs w:val="24"/>
                <w:lang w:eastAsia="ru-RU"/>
              </w:rPr>
            </w:pPr>
            <w:r w:rsidRPr="005D532B">
              <w:rPr>
                <w:rFonts w:ascii="Times New Roman" w:eastAsia="Times New Roman" w:hAnsi="Times New Roman" w:cs="Times New Roman"/>
                <w:b/>
                <w:bCs/>
                <w:kern w:val="24"/>
                <w:sz w:val="24"/>
                <w:szCs w:val="24"/>
                <w:lang w:eastAsia="ru-RU"/>
              </w:rPr>
              <w:t xml:space="preserve">% </w:t>
            </w:r>
          </w:p>
        </w:tc>
        <w:tc>
          <w:tcPr>
            <w:tcW w:w="1586" w:type="dxa"/>
            <w:vAlign w:val="center"/>
          </w:tcPr>
          <w:p w:rsidR="005D532B" w:rsidRPr="005D532B" w:rsidRDefault="003172D9" w:rsidP="002C34CE">
            <w:pPr>
              <w:jc w:val="center"/>
              <w:rPr>
                <w:rFonts w:ascii="Arial" w:eastAsia="Times New Roman" w:hAnsi="Arial" w:cs="Arial"/>
                <w:sz w:val="24"/>
                <w:szCs w:val="24"/>
                <w:lang w:eastAsia="ru-RU"/>
              </w:rPr>
            </w:pPr>
            <w:r w:rsidRPr="005D532B">
              <w:rPr>
                <w:rFonts w:ascii="Times New Roman" w:eastAsia="Calibri" w:hAnsi="Times New Roman" w:cs="Times New Roman"/>
                <w:b/>
                <w:bCs/>
                <w:kern w:val="24"/>
                <w:sz w:val="24"/>
                <w:szCs w:val="24"/>
                <w:lang w:eastAsia="ru-RU"/>
              </w:rPr>
              <w:t>Млрд. руб.</w:t>
            </w:r>
          </w:p>
        </w:tc>
        <w:tc>
          <w:tcPr>
            <w:tcW w:w="1586" w:type="dxa"/>
            <w:vAlign w:val="center"/>
          </w:tcPr>
          <w:p w:rsidR="005D532B" w:rsidRPr="005D532B" w:rsidRDefault="003172D9" w:rsidP="002C34CE">
            <w:pPr>
              <w:jc w:val="center"/>
              <w:rPr>
                <w:rFonts w:ascii="Arial" w:eastAsia="Times New Roman" w:hAnsi="Arial" w:cs="Arial"/>
                <w:sz w:val="24"/>
                <w:szCs w:val="24"/>
                <w:lang w:eastAsia="ru-RU"/>
              </w:rPr>
            </w:pPr>
            <w:r w:rsidRPr="005D532B">
              <w:rPr>
                <w:rFonts w:ascii="Times New Roman" w:eastAsia="Calibri" w:hAnsi="Times New Roman" w:cs="Times New Roman"/>
                <w:b/>
                <w:bCs/>
                <w:kern w:val="24"/>
                <w:sz w:val="24"/>
                <w:szCs w:val="24"/>
                <w:lang w:eastAsia="ru-RU"/>
              </w:rPr>
              <w:t>%</w:t>
            </w:r>
          </w:p>
        </w:tc>
      </w:tr>
      <w:tr w:rsidR="003172D9" w:rsidTr="002C34CE">
        <w:tc>
          <w:tcPr>
            <w:tcW w:w="3227" w:type="dxa"/>
            <w:vAlign w:val="center"/>
          </w:tcPr>
          <w:p w:rsidR="005D532B" w:rsidRPr="005D532B" w:rsidRDefault="003172D9" w:rsidP="003172D9">
            <w:pPr>
              <w:rPr>
                <w:rFonts w:ascii="Arial" w:eastAsia="Times New Roman" w:hAnsi="Arial" w:cs="Arial"/>
                <w:sz w:val="24"/>
                <w:szCs w:val="24"/>
                <w:lang w:eastAsia="ru-RU"/>
              </w:rPr>
            </w:pPr>
            <w:r w:rsidRPr="005D532B">
              <w:rPr>
                <w:rFonts w:ascii="Times New Roman" w:eastAsia="Calibri" w:hAnsi="Times New Roman" w:cs="Times New Roman"/>
                <w:color w:val="000000"/>
                <w:kern w:val="24"/>
                <w:sz w:val="24"/>
                <w:szCs w:val="24"/>
                <w:lang w:eastAsia="ru-RU"/>
              </w:rPr>
              <w:t>Крупнейшие банки</w:t>
            </w:r>
          </w:p>
        </w:tc>
        <w:tc>
          <w:tcPr>
            <w:tcW w:w="1586" w:type="dxa"/>
            <w:vAlign w:val="center"/>
          </w:tcPr>
          <w:p w:rsidR="005D532B" w:rsidRPr="005D532B" w:rsidRDefault="003172D9" w:rsidP="002C34CE">
            <w:pPr>
              <w:jc w:val="center"/>
              <w:rPr>
                <w:rFonts w:ascii="Arial" w:eastAsia="Times New Roman" w:hAnsi="Arial" w:cs="Arial"/>
                <w:sz w:val="24"/>
                <w:szCs w:val="24"/>
                <w:lang w:eastAsia="ru-RU"/>
              </w:rPr>
            </w:pPr>
            <w:r w:rsidRPr="005D532B">
              <w:rPr>
                <w:rFonts w:ascii="Times New Roman" w:eastAsia="Calibri" w:hAnsi="Times New Roman" w:cs="Times New Roman"/>
                <w:color w:val="000000"/>
                <w:kern w:val="24"/>
                <w:sz w:val="24"/>
                <w:szCs w:val="24"/>
                <w:lang w:eastAsia="ru-RU"/>
              </w:rPr>
              <w:t>30</w:t>
            </w:r>
          </w:p>
        </w:tc>
        <w:tc>
          <w:tcPr>
            <w:tcW w:w="1586" w:type="dxa"/>
            <w:vAlign w:val="center"/>
          </w:tcPr>
          <w:p w:rsidR="005D532B" w:rsidRPr="005D532B" w:rsidRDefault="003172D9" w:rsidP="002C34CE">
            <w:pPr>
              <w:jc w:val="center"/>
              <w:rPr>
                <w:rFonts w:ascii="Arial" w:eastAsia="Times New Roman" w:hAnsi="Arial" w:cs="Arial"/>
                <w:sz w:val="24"/>
                <w:szCs w:val="24"/>
                <w:lang w:eastAsia="ru-RU"/>
              </w:rPr>
            </w:pPr>
            <w:r>
              <w:rPr>
                <w:rFonts w:ascii="Times New Roman" w:eastAsia="Calibri" w:hAnsi="Times New Roman" w:cs="Times New Roman"/>
                <w:color w:val="000000"/>
                <w:kern w:val="24"/>
                <w:sz w:val="24"/>
                <w:szCs w:val="24"/>
                <w:lang w:eastAsia="ru-RU"/>
              </w:rPr>
              <w:t>3,6</w:t>
            </w:r>
          </w:p>
        </w:tc>
        <w:tc>
          <w:tcPr>
            <w:tcW w:w="1586" w:type="dxa"/>
            <w:vAlign w:val="center"/>
          </w:tcPr>
          <w:p w:rsidR="005D532B" w:rsidRPr="005D532B" w:rsidRDefault="003172D9" w:rsidP="002C34CE">
            <w:pPr>
              <w:jc w:val="center"/>
              <w:rPr>
                <w:rFonts w:ascii="Arial" w:eastAsia="Times New Roman" w:hAnsi="Arial" w:cs="Arial"/>
                <w:sz w:val="24"/>
                <w:szCs w:val="24"/>
                <w:lang w:eastAsia="ru-RU"/>
              </w:rPr>
            </w:pPr>
            <w:r w:rsidRPr="005D532B">
              <w:rPr>
                <w:rFonts w:ascii="Times New Roman" w:eastAsia="Calibri" w:hAnsi="Times New Roman" w:cs="Times New Roman"/>
                <w:color w:val="000000"/>
                <w:kern w:val="24"/>
                <w:sz w:val="24"/>
                <w:szCs w:val="24"/>
                <w:lang w:eastAsia="ru-RU"/>
              </w:rPr>
              <w:t xml:space="preserve">57 043 </w:t>
            </w:r>
          </w:p>
        </w:tc>
        <w:tc>
          <w:tcPr>
            <w:tcW w:w="1586" w:type="dxa"/>
            <w:vAlign w:val="center"/>
          </w:tcPr>
          <w:p w:rsidR="005D532B" w:rsidRPr="005D532B" w:rsidRDefault="003172D9" w:rsidP="002C34CE">
            <w:pPr>
              <w:jc w:val="center"/>
              <w:rPr>
                <w:rFonts w:ascii="Arial" w:eastAsia="Times New Roman" w:hAnsi="Arial" w:cs="Arial"/>
                <w:sz w:val="24"/>
                <w:szCs w:val="24"/>
                <w:lang w:eastAsia="ru-RU"/>
              </w:rPr>
            </w:pPr>
            <w:r w:rsidRPr="005D532B">
              <w:rPr>
                <w:rFonts w:ascii="Times New Roman" w:eastAsia="Calibri" w:hAnsi="Times New Roman" w:cs="Times New Roman"/>
                <w:color w:val="000000"/>
                <w:kern w:val="24"/>
                <w:sz w:val="24"/>
                <w:szCs w:val="24"/>
                <w:lang w:eastAsia="ru-RU"/>
              </w:rPr>
              <w:t>77,6</w:t>
            </w:r>
          </w:p>
        </w:tc>
      </w:tr>
      <w:tr w:rsidR="003172D9" w:rsidTr="002C34CE">
        <w:tc>
          <w:tcPr>
            <w:tcW w:w="3227" w:type="dxa"/>
            <w:vAlign w:val="center"/>
          </w:tcPr>
          <w:p w:rsidR="005D532B" w:rsidRPr="005D532B" w:rsidRDefault="003172D9" w:rsidP="003172D9">
            <w:pPr>
              <w:rPr>
                <w:rFonts w:ascii="Arial" w:eastAsia="Times New Roman" w:hAnsi="Arial" w:cs="Arial"/>
                <w:sz w:val="24"/>
                <w:szCs w:val="24"/>
                <w:lang w:eastAsia="ru-RU"/>
              </w:rPr>
            </w:pPr>
            <w:r w:rsidRPr="005D532B">
              <w:rPr>
                <w:rFonts w:ascii="Times New Roman" w:eastAsia="Calibri" w:hAnsi="Times New Roman" w:cs="Times New Roman"/>
                <w:color w:val="000000"/>
                <w:kern w:val="24"/>
                <w:sz w:val="24"/>
                <w:szCs w:val="24"/>
                <w:lang w:eastAsia="ru-RU"/>
              </w:rPr>
              <w:t>Крупнейшие и крупные банки</w:t>
            </w:r>
          </w:p>
        </w:tc>
        <w:tc>
          <w:tcPr>
            <w:tcW w:w="1586" w:type="dxa"/>
            <w:vAlign w:val="center"/>
          </w:tcPr>
          <w:p w:rsidR="005D532B" w:rsidRPr="005D532B" w:rsidRDefault="003172D9" w:rsidP="002C34CE">
            <w:pPr>
              <w:jc w:val="center"/>
              <w:rPr>
                <w:rFonts w:ascii="Arial" w:eastAsia="Times New Roman" w:hAnsi="Arial" w:cs="Arial"/>
                <w:sz w:val="24"/>
                <w:szCs w:val="24"/>
                <w:lang w:eastAsia="ru-RU"/>
              </w:rPr>
            </w:pPr>
            <w:r w:rsidRPr="005D532B">
              <w:rPr>
                <w:rFonts w:ascii="Times New Roman" w:eastAsia="Calibri" w:hAnsi="Times New Roman" w:cs="Times New Roman"/>
                <w:color w:val="000000"/>
                <w:kern w:val="24"/>
                <w:sz w:val="24"/>
                <w:szCs w:val="24"/>
                <w:lang w:eastAsia="ru-RU"/>
              </w:rPr>
              <w:t>200</w:t>
            </w:r>
          </w:p>
        </w:tc>
        <w:tc>
          <w:tcPr>
            <w:tcW w:w="1586" w:type="dxa"/>
            <w:vAlign w:val="center"/>
          </w:tcPr>
          <w:p w:rsidR="005D532B" w:rsidRPr="005D532B" w:rsidRDefault="003172D9" w:rsidP="002C34CE">
            <w:pPr>
              <w:jc w:val="center"/>
              <w:rPr>
                <w:rFonts w:ascii="Arial" w:eastAsia="Times New Roman" w:hAnsi="Arial" w:cs="Arial"/>
                <w:sz w:val="24"/>
                <w:szCs w:val="24"/>
                <w:lang w:eastAsia="ru-RU"/>
              </w:rPr>
            </w:pPr>
            <w:r w:rsidRPr="005D532B">
              <w:rPr>
                <w:rFonts w:ascii="Times New Roman" w:eastAsia="Calibri" w:hAnsi="Times New Roman" w:cs="Times New Roman"/>
                <w:color w:val="000000"/>
                <w:kern w:val="24"/>
                <w:sz w:val="24"/>
                <w:szCs w:val="24"/>
                <w:lang w:eastAsia="ru-RU"/>
              </w:rPr>
              <w:t>24,0</w:t>
            </w:r>
          </w:p>
        </w:tc>
        <w:tc>
          <w:tcPr>
            <w:tcW w:w="1586" w:type="dxa"/>
            <w:vAlign w:val="center"/>
          </w:tcPr>
          <w:p w:rsidR="005D532B" w:rsidRPr="005D532B" w:rsidRDefault="003172D9" w:rsidP="002C34CE">
            <w:pPr>
              <w:jc w:val="center"/>
              <w:rPr>
                <w:rFonts w:ascii="Arial" w:eastAsia="Times New Roman" w:hAnsi="Arial" w:cs="Arial"/>
                <w:sz w:val="24"/>
                <w:szCs w:val="24"/>
                <w:lang w:eastAsia="ru-RU"/>
              </w:rPr>
            </w:pPr>
            <w:r w:rsidRPr="005D532B">
              <w:rPr>
                <w:rFonts w:ascii="Times New Roman" w:eastAsia="Calibri" w:hAnsi="Times New Roman" w:cs="Times New Roman"/>
                <w:color w:val="000000"/>
                <w:kern w:val="24"/>
                <w:sz w:val="24"/>
                <w:szCs w:val="24"/>
                <w:lang w:eastAsia="ru-RU"/>
              </w:rPr>
              <w:t xml:space="preserve">70 540 </w:t>
            </w:r>
          </w:p>
        </w:tc>
        <w:tc>
          <w:tcPr>
            <w:tcW w:w="1586" w:type="dxa"/>
            <w:vAlign w:val="center"/>
          </w:tcPr>
          <w:p w:rsidR="005D532B" w:rsidRPr="005D532B" w:rsidRDefault="003172D9" w:rsidP="002C34CE">
            <w:pPr>
              <w:jc w:val="center"/>
              <w:rPr>
                <w:rFonts w:ascii="Arial" w:eastAsia="Times New Roman" w:hAnsi="Arial" w:cs="Arial"/>
                <w:sz w:val="24"/>
                <w:szCs w:val="24"/>
                <w:lang w:eastAsia="ru-RU"/>
              </w:rPr>
            </w:pPr>
            <w:r w:rsidRPr="005D532B">
              <w:rPr>
                <w:rFonts w:ascii="Times New Roman" w:eastAsia="Calibri" w:hAnsi="Times New Roman" w:cs="Times New Roman"/>
                <w:color w:val="000000"/>
                <w:kern w:val="24"/>
                <w:sz w:val="24"/>
                <w:szCs w:val="24"/>
                <w:lang w:eastAsia="ru-RU"/>
              </w:rPr>
              <w:t>96,0</w:t>
            </w:r>
          </w:p>
        </w:tc>
      </w:tr>
      <w:tr w:rsidR="003172D9" w:rsidTr="002C34CE">
        <w:tc>
          <w:tcPr>
            <w:tcW w:w="3227" w:type="dxa"/>
            <w:vAlign w:val="center"/>
          </w:tcPr>
          <w:p w:rsidR="005D532B" w:rsidRPr="005D532B" w:rsidRDefault="003172D9" w:rsidP="003172D9">
            <w:pPr>
              <w:rPr>
                <w:rFonts w:ascii="Arial" w:eastAsia="Times New Roman" w:hAnsi="Arial" w:cs="Arial"/>
                <w:sz w:val="24"/>
                <w:szCs w:val="24"/>
                <w:lang w:eastAsia="ru-RU"/>
              </w:rPr>
            </w:pPr>
            <w:r w:rsidRPr="005D532B">
              <w:rPr>
                <w:rFonts w:ascii="Times New Roman" w:eastAsia="Calibri" w:hAnsi="Times New Roman" w:cs="Times New Roman"/>
                <w:color w:val="000000"/>
                <w:kern w:val="24"/>
                <w:sz w:val="24"/>
                <w:szCs w:val="24"/>
                <w:lang w:eastAsia="ru-RU"/>
              </w:rPr>
              <w:t>Прочие банки</w:t>
            </w:r>
          </w:p>
        </w:tc>
        <w:tc>
          <w:tcPr>
            <w:tcW w:w="1586" w:type="dxa"/>
            <w:vAlign w:val="center"/>
          </w:tcPr>
          <w:p w:rsidR="005D532B" w:rsidRPr="005D532B" w:rsidRDefault="003172D9" w:rsidP="002C34CE">
            <w:pPr>
              <w:jc w:val="center"/>
              <w:rPr>
                <w:rFonts w:ascii="Arial" w:eastAsia="Times New Roman" w:hAnsi="Arial" w:cs="Arial"/>
                <w:sz w:val="24"/>
                <w:szCs w:val="24"/>
                <w:lang w:eastAsia="ru-RU"/>
              </w:rPr>
            </w:pPr>
            <w:r w:rsidRPr="005D532B">
              <w:rPr>
                <w:rFonts w:ascii="Times New Roman" w:eastAsia="Calibri" w:hAnsi="Times New Roman" w:cs="Times New Roman"/>
                <w:color w:val="000000"/>
                <w:kern w:val="24"/>
                <w:sz w:val="24"/>
                <w:szCs w:val="24"/>
                <w:lang w:eastAsia="ru-RU"/>
              </w:rPr>
              <w:t>634</w:t>
            </w:r>
          </w:p>
        </w:tc>
        <w:tc>
          <w:tcPr>
            <w:tcW w:w="1586" w:type="dxa"/>
            <w:vAlign w:val="center"/>
          </w:tcPr>
          <w:p w:rsidR="005D532B" w:rsidRPr="005D532B" w:rsidRDefault="003172D9" w:rsidP="002C34CE">
            <w:pPr>
              <w:jc w:val="center"/>
              <w:rPr>
                <w:rFonts w:ascii="Arial" w:eastAsia="Times New Roman" w:hAnsi="Arial" w:cs="Arial"/>
                <w:sz w:val="24"/>
                <w:szCs w:val="24"/>
                <w:lang w:eastAsia="ru-RU"/>
              </w:rPr>
            </w:pPr>
            <w:r w:rsidRPr="005D532B">
              <w:rPr>
                <w:rFonts w:ascii="Times New Roman" w:eastAsia="Calibri" w:hAnsi="Times New Roman" w:cs="Times New Roman"/>
                <w:color w:val="000000"/>
                <w:kern w:val="24"/>
                <w:sz w:val="24"/>
                <w:szCs w:val="24"/>
                <w:lang w:eastAsia="ru-RU"/>
              </w:rPr>
              <w:t>76,0</w:t>
            </w:r>
          </w:p>
        </w:tc>
        <w:tc>
          <w:tcPr>
            <w:tcW w:w="1586" w:type="dxa"/>
            <w:vAlign w:val="center"/>
          </w:tcPr>
          <w:p w:rsidR="005D532B" w:rsidRPr="005D532B" w:rsidRDefault="003172D9" w:rsidP="002C34CE">
            <w:pPr>
              <w:jc w:val="center"/>
              <w:rPr>
                <w:rFonts w:ascii="Arial" w:eastAsia="Times New Roman" w:hAnsi="Arial" w:cs="Arial"/>
                <w:sz w:val="24"/>
                <w:szCs w:val="24"/>
                <w:lang w:eastAsia="ru-RU"/>
              </w:rPr>
            </w:pPr>
            <w:r w:rsidRPr="005D532B">
              <w:rPr>
                <w:rFonts w:ascii="Times New Roman" w:eastAsia="Calibri" w:hAnsi="Times New Roman" w:cs="Times New Roman"/>
                <w:color w:val="000000"/>
                <w:kern w:val="24"/>
                <w:sz w:val="24"/>
                <w:szCs w:val="24"/>
                <w:lang w:eastAsia="ru-RU"/>
              </w:rPr>
              <w:t>2 973</w:t>
            </w:r>
          </w:p>
        </w:tc>
        <w:tc>
          <w:tcPr>
            <w:tcW w:w="1586" w:type="dxa"/>
            <w:vAlign w:val="center"/>
          </w:tcPr>
          <w:p w:rsidR="005D532B" w:rsidRPr="005D532B" w:rsidRDefault="003172D9" w:rsidP="002C34CE">
            <w:pPr>
              <w:jc w:val="center"/>
              <w:rPr>
                <w:rFonts w:ascii="Arial" w:eastAsia="Times New Roman" w:hAnsi="Arial" w:cs="Arial"/>
                <w:sz w:val="24"/>
                <w:szCs w:val="24"/>
                <w:lang w:eastAsia="ru-RU"/>
              </w:rPr>
            </w:pPr>
            <w:r w:rsidRPr="005D532B">
              <w:rPr>
                <w:rFonts w:ascii="Times New Roman" w:eastAsia="Calibri" w:hAnsi="Times New Roman" w:cs="Times New Roman"/>
                <w:color w:val="000000"/>
                <w:kern w:val="24"/>
                <w:sz w:val="24"/>
                <w:szCs w:val="24"/>
                <w:lang w:eastAsia="ru-RU"/>
              </w:rPr>
              <w:t>4,0</w:t>
            </w:r>
          </w:p>
        </w:tc>
      </w:tr>
      <w:tr w:rsidR="003172D9" w:rsidTr="002C34CE">
        <w:tc>
          <w:tcPr>
            <w:tcW w:w="3227" w:type="dxa"/>
            <w:vAlign w:val="center"/>
          </w:tcPr>
          <w:p w:rsidR="005D532B" w:rsidRPr="005D532B" w:rsidRDefault="003172D9" w:rsidP="003172D9">
            <w:pPr>
              <w:rPr>
                <w:rFonts w:ascii="Arial" w:eastAsia="Times New Roman" w:hAnsi="Arial" w:cs="Arial"/>
                <w:sz w:val="24"/>
                <w:szCs w:val="24"/>
                <w:lang w:eastAsia="ru-RU"/>
              </w:rPr>
            </w:pPr>
            <w:r w:rsidRPr="005D532B">
              <w:rPr>
                <w:rFonts w:ascii="Times New Roman" w:eastAsia="Times New Roman" w:hAnsi="Times New Roman" w:cs="Times New Roman"/>
                <w:b/>
                <w:bCs/>
                <w:color w:val="000000"/>
                <w:kern w:val="24"/>
                <w:sz w:val="24"/>
                <w:szCs w:val="24"/>
                <w:lang w:eastAsia="ru-RU"/>
              </w:rPr>
              <w:t>Всего</w:t>
            </w:r>
          </w:p>
        </w:tc>
        <w:tc>
          <w:tcPr>
            <w:tcW w:w="1586" w:type="dxa"/>
            <w:vAlign w:val="center"/>
          </w:tcPr>
          <w:p w:rsidR="005D532B" w:rsidRPr="005D532B" w:rsidRDefault="003172D9" w:rsidP="002C34CE">
            <w:pPr>
              <w:jc w:val="center"/>
              <w:rPr>
                <w:rFonts w:ascii="Arial" w:eastAsia="Times New Roman" w:hAnsi="Arial" w:cs="Arial"/>
                <w:sz w:val="24"/>
                <w:szCs w:val="24"/>
                <w:lang w:eastAsia="ru-RU"/>
              </w:rPr>
            </w:pPr>
            <w:r w:rsidRPr="005D532B">
              <w:rPr>
                <w:rFonts w:ascii="Times New Roman" w:eastAsia="Calibri" w:hAnsi="Times New Roman" w:cs="Times New Roman"/>
                <w:b/>
                <w:bCs/>
                <w:color w:val="000000"/>
                <w:kern w:val="24"/>
                <w:sz w:val="24"/>
                <w:szCs w:val="24"/>
                <w:lang w:eastAsia="ru-RU"/>
              </w:rPr>
              <w:t>834</w:t>
            </w:r>
          </w:p>
        </w:tc>
        <w:tc>
          <w:tcPr>
            <w:tcW w:w="1586" w:type="dxa"/>
            <w:vAlign w:val="center"/>
          </w:tcPr>
          <w:p w:rsidR="003172D9" w:rsidRPr="005D532B" w:rsidRDefault="003172D9" w:rsidP="002C34CE">
            <w:pPr>
              <w:rPr>
                <w:rFonts w:ascii="Arial" w:eastAsia="Times New Roman" w:hAnsi="Arial" w:cs="Arial"/>
                <w:sz w:val="24"/>
                <w:szCs w:val="24"/>
                <w:lang w:eastAsia="ru-RU"/>
              </w:rPr>
            </w:pPr>
          </w:p>
        </w:tc>
        <w:tc>
          <w:tcPr>
            <w:tcW w:w="1586" w:type="dxa"/>
            <w:vAlign w:val="center"/>
          </w:tcPr>
          <w:p w:rsidR="005D532B" w:rsidRPr="005D532B" w:rsidRDefault="003172D9" w:rsidP="002C34CE">
            <w:pPr>
              <w:jc w:val="center"/>
              <w:rPr>
                <w:rFonts w:ascii="Arial" w:eastAsia="Times New Roman" w:hAnsi="Arial" w:cs="Arial"/>
                <w:sz w:val="24"/>
                <w:szCs w:val="24"/>
                <w:lang w:eastAsia="ru-RU"/>
              </w:rPr>
            </w:pPr>
            <w:r w:rsidRPr="005D532B">
              <w:rPr>
                <w:rFonts w:ascii="Times New Roman" w:eastAsia="Calibri" w:hAnsi="Times New Roman" w:cs="Times New Roman"/>
                <w:b/>
                <w:bCs/>
                <w:color w:val="000000"/>
                <w:kern w:val="24"/>
                <w:sz w:val="24"/>
                <w:szCs w:val="24"/>
                <w:lang w:eastAsia="ru-RU"/>
              </w:rPr>
              <w:t xml:space="preserve">73 513 </w:t>
            </w:r>
          </w:p>
        </w:tc>
        <w:tc>
          <w:tcPr>
            <w:tcW w:w="1586" w:type="dxa"/>
            <w:vAlign w:val="center"/>
          </w:tcPr>
          <w:p w:rsidR="003172D9" w:rsidRPr="005D532B" w:rsidRDefault="003172D9" w:rsidP="002C34CE">
            <w:pPr>
              <w:rPr>
                <w:rFonts w:ascii="Arial" w:eastAsia="Times New Roman" w:hAnsi="Arial" w:cs="Arial"/>
                <w:sz w:val="24"/>
                <w:szCs w:val="24"/>
                <w:lang w:eastAsia="ru-RU"/>
              </w:rPr>
            </w:pPr>
          </w:p>
        </w:tc>
      </w:tr>
    </w:tbl>
    <w:p w:rsidR="005D532B" w:rsidRPr="00DF4E98" w:rsidRDefault="00DF4E98" w:rsidP="00DF4E98">
      <w:pPr>
        <w:spacing w:line="240" w:lineRule="auto"/>
        <w:rPr>
          <w:rFonts w:ascii="Times New Roman" w:eastAsia="Calibri" w:hAnsi="Times New Roman" w:cs="Times New Roman"/>
          <w:b/>
          <w:bCs/>
          <w:sz w:val="20"/>
          <w:szCs w:val="18"/>
        </w:rPr>
      </w:pPr>
      <w:r w:rsidRPr="005A0E4B">
        <w:rPr>
          <w:rFonts w:ascii="Times New Roman" w:eastAsia="Calibri" w:hAnsi="Times New Roman" w:cs="Times New Roman"/>
          <w:b/>
          <w:bCs/>
          <w:sz w:val="20"/>
          <w:szCs w:val="18"/>
        </w:rPr>
        <w:t>При</w:t>
      </w:r>
      <w:r>
        <w:rPr>
          <w:rFonts w:ascii="Times New Roman" w:eastAsia="Calibri" w:hAnsi="Times New Roman" w:cs="Times New Roman"/>
          <w:b/>
          <w:bCs/>
          <w:sz w:val="20"/>
          <w:szCs w:val="18"/>
        </w:rPr>
        <w:t>мечание: На основе данных ЦБ РФ</w:t>
      </w:r>
    </w:p>
    <w:p w:rsidR="005D532B" w:rsidRPr="00E75585" w:rsidRDefault="005D532B" w:rsidP="005D532B">
      <w:pPr>
        <w:spacing w:before="100" w:beforeAutospacing="1" w:after="100" w:afterAutospacing="1"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Политика Центрального банка, направленная сокращение числа банков, помимо концентрации активов привела к тому, что увеличилась доля</w:t>
      </w:r>
      <w:r w:rsidRPr="00E75585">
        <w:rPr>
          <w:rFonts w:ascii="Times New Roman" w:eastAsia="Calibri" w:hAnsi="Times New Roman" w:cs="Times New Roman"/>
          <w:sz w:val="28"/>
          <w:szCs w:val="28"/>
          <w:lang w:eastAsia="ru-RU"/>
        </w:rPr>
        <w:t xml:space="preserve"> тридцати крупнейших банков в общем объеме кредитования страны</w:t>
      </w:r>
      <w:r>
        <w:rPr>
          <w:rFonts w:ascii="Times New Roman" w:eastAsia="Calibri" w:hAnsi="Times New Roman" w:cs="Times New Roman"/>
          <w:sz w:val="28"/>
          <w:szCs w:val="28"/>
          <w:lang w:eastAsia="ru-RU"/>
        </w:rPr>
        <w:t xml:space="preserve"> (рис.1)</w:t>
      </w:r>
      <w:r w:rsidRPr="00E75585">
        <w:rPr>
          <w:rFonts w:ascii="Times New Roman" w:eastAsia="Calibri" w:hAnsi="Times New Roman" w:cs="Times New Roman"/>
          <w:sz w:val="28"/>
          <w:szCs w:val="28"/>
          <w:lang w:eastAsia="ru-RU"/>
        </w:rPr>
        <w:t xml:space="preserve">. </w:t>
      </w:r>
    </w:p>
    <w:p w:rsidR="005D532B" w:rsidRPr="00E75585" w:rsidRDefault="005D532B" w:rsidP="005D532B">
      <w:pPr>
        <w:keepNext/>
        <w:rPr>
          <w:rFonts w:ascii="Times New Roman" w:eastAsia="Calibri" w:hAnsi="Times New Roman" w:cs="Times New Roman"/>
        </w:rPr>
      </w:pPr>
      <w:r w:rsidRPr="00E75585">
        <w:rPr>
          <w:rFonts w:ascii="Times New Roman" w:eastAsia="Calibri" w:hAnsi="Times New Roman" w:cs="Times New Roman"/>
          <w:noProof/>
          <w:lang w:eastAsia="ru-RU"/>
        </w:rPr>
        <w:lastRenderedPageBreak/>
        <w:drawing>
          <wp:inline distT="0" distB="0" distL="0" distR="0" wp14:anchorId="6CA554D3" wp14:editId="1DB418BE">
            <wp:extent cx="4572000" cy="2743200"/>
            <wp:effectExtent l="19050" t="0" r="19050"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532B" w:rsidRPr="00E75585" w:rsidRDefault="005D532B" w:rsidP="005D532B">
      <w:pPr>
        <w:spacing w:line="240" w:lineRule="auto"/>
        <w:rPr>
          <w:rFonts w:ascii="Times New Roman" w:eastAsia="Calibri" w:hAnsi="Times New Roman" w:cs="Times New Roman"/>
          <w:b/>
          <w:bCs/>
          <w:sz w:val="28"/>
          <w:szCs w:val="28"/>
        </w:rPr>
      </w:pPr>
      <w:bookmarkStart w:id="0" w:name="_Toc427952086"/>
      <w:r w:rsidRPr="00E75585">
        <w:rPr>
          <w:rFonts w:ascii="Times New Roman" w:eastAsia="Calibri" w:hAnsi="Times New Roman" w:cs="Times New Roman"/>
          <w:b/>
          <w:bCs/>
          <w:sz w:val="28"/>
          <w:szCs w:val="28"/>
        </w:rPr>
        <w:t xml:space="preserve">Рис. 1. </w:t>
      </w:r>
      <w:r w:rsidRPr="00E75585">
        <w:rPr>
          <w:rFonts w:ascii="Times New Roman" w:eastAsia="Calibri" w:hAnsi="Times New Roman" w:cs="Times New Roman"/>
          <w:b/>
          <w:sz w:val="28"/>
          <w:szCs w:val="28"/>
        </w:rPr>
        <w:t>Доля кредитования 30-ю крупнейшими банками в общем объеме кредитования</w:t>
      </w:r>
      <w:r w:rsidR="00DC2947">
        <w:rPr>
          <w:rFonts w:ascii="Times New Roman" w:eastAsia="Calibri" w:hAnsi="Times New Roman" w:cs="Times New Roman"/>
          <w:b/>
          <w:bCs/>
          <w:sz w:val="28"/>
          <w:szCs w:val="28"/>
        </w:rPr>
        <w:t>,</w:t>
      </w:r>
      <w:r w:rsidRPr="00E75585">
        <w:rPr>
          <w:rFonts w:ascii="Times New Roman" w:eastAsia="Calibri" w:hAnsi="Times New Roman" w:cs="Times New Roman"/>
          <w:b/>
          <w:bCs/>
          <w:sz w:val="28"/>
          <w:szCs w:val="28"/>
        </w:rPr>
        <w:t xml:space="preserve"> </w:t>
      </w:r>
      <w:r w:rsidR="00DC2947">
        <w:rPr>
          <w:rFonts w:ascii="Times New Roman" w:eastAsia="Calibri" w:hAnsi="Times New Roman" w:cs="Times New Roman"/>
          <w:b/>
          <w:bCs/>
          <w:sz w:val="28"/>
          <w:szCs w:val="28"/>
        </w:rPr>
        <w:t>(</w:t>
      </w:r>
      <w:r w:rsidRPr="00DC2947">
        <w:rPr>
          <w:rFonts w:ascii="Times New Roman" w:eastAsia="Calibri" w:hAnsi="Times New Roman" w:cs="Times New Roman"/>
          <w:b/>
          <w:bCs/>
          <w:sz w:val="24"/>
          <w:szCs w:val="28"/>
        </w:rPr>
        <w:t>на основе данных ЦБ РФ</w:t>
      </w:r>
      <w:bookmarkEnd w:id="0"/>
      <w:r w:rsidR="00DC2947">
        <w:rPr>
          <w:rFonts w:ascii="Times New Roman" w:eastAsia="Calibri" w:hAnsi="Times New Roman" w:cs="Times New Roman"/>
          <w:b/>
          <w:bCs/>
          <w:sz w:val="24"/>
          <w:szCs w:val="28"/>
        </w:rPr>
        <w:t>)</w:t>
      </w:r>
    </w:p>
    <w:p w:rsidR="0088255E" w:rsidRPr="00DF4E98" w:rsidRDefault="0088255E" w:rsidP="00DF4E98">
      <w:pPr>
        <w:spacing w:line="360" w:lineRule="auto"/>
        <w:ind w:firstLine="540"/>
        <w:jc w:val="both"/>
        <w:rPr>
          <w:rFonts w:ascii="Times New Roman" w:eastAsia="Times New Roman" w:hAnsi="Times New Roman" w:cs="Times New Roman"/>
          <w:sz w:val="28"/>
          <w:szCs w:val="24"/>
          <w:lang w:eastAsia="ru-RU"/>
        </w:rPr>
      </w:pPr>
      <w:r w:rsidRPr="00DF4E98">
        <w:rPr>
          <w:rFonts w:ascii="Times New Roman" w:eastAsia="Times New Roman" w:hAnsi="Times New Roman" w:cs="Times New Roman"/>
          <w:sz w:val="28"/>
          <w:szCs w:val="24"/>
          <w:lang w:eastAsia="ru-RU"/>
        </w:rPr>
        <w:t>Концентрация активов в крупнейших банках сопровождается усилением влияния государства в банковском секторе, а через банки государство оказывает влияние на компании реального сектора экономики.</w:t>
      </w:r>
    </w:p>
    <w:p w:rsidR="00B70899" w:rsidRPr="00DF4E98" w:rsidRDefault="00DF4E98" w:rsidP="00DF4E98">
      <w:pPr>
        <w:spacing w:line="360" w:lineRule="auto"/>
        <w:ind w:firstLine="540"/>
        <w:jc w:val="both"/>
        <w:rPr>
          <w:rFonts w:ascii="Times New Roman" w:eastAsia="Times New Roman" w:hAnsi="Times New Roman" w:cs="Times New Roman"/>
          <w:sz w:val="28"/>
          <w:szCs w:val="24"/>
          <w:lang w:eastAsia="ru-RU"/>
        </w:rPr>
      </w:pPr>
      <w:r w:rsidRPr="00CB2358">
        <w:rPr>
          <w:rFonts w:ascii="Times New Roman" w:eastAsia="Times New Roman" w:hAnsi="Times New Roman" w:cs="Times New Roman"/>
          <w:b/>
          <w:i/>
          <w:sz w:val="28"/>
          <w:szCs w:val="24"/>
          <w:lang w:eastAsia="ru-RU"/>
        </w:rPr>
        <w:t>Банки как институты развития или агенты влияния.</w:t>
      </w:r>
      <w:r>
        <w:rPr>
          <w:rFonts w:ascii="Times New Roman" w:eastAsia="Times New Roman" w:hAnsi="Times New Roman" w:cs="Times New Roman"/>
          <w:sz w:val="28"/>
          <w:szCs w:val="24"/>
          <w:lang w:eastAsia="ru-RU"/>
        </w:rPr>
        <w:t xml:space="preserve"> </w:t>
      </w:r>
      <w:r w:rsidR="00B70899" w:rsidRPr="00DF4E98">
        <w:rPr>
          <w:rFonts w:ascii="Times New Roman" w:eastAsia="Times New Roman" w:hAnsi="Times New Roman" w:cs="Times New Roman"/>
          <w:sz w:val="28"/>
          <w:szCs w:val="24"/>
          <w:lang w:eastAsia="ru-RU"/>
        </w:rPr>
        <w:t>В экономической литературе достаточно длительное время ведутся научные дискуссии относительно сравнительных преимуществ  государственной и частной собственности. В теоретических исследованиях можно выделить два диаметрально противоположных похода к оценке вмешательства государства в экономическую деятельность.</w:t>
      </w:r>
    </w:p>
    <w:p w:rsidR="00B70899" w:rsidRPr="00DF4E98" w:rsidRDefault="00B70899" w:rsidP="00DF4E98">
      <w:pPr>
        <w:spacing w:line="360" w:lineRule="auto"/>
        <w:ind w:firstLine="540"/>
        <w:jc w:val="both"/>
        <w:rPr>
          <w:rFonts w:ascii="Times New Roman" w:eastAsia="Times New Roman" w:hAnsi="Times New Roman" w:cs="Times New Roman"/>
          <w:sz w:val="28"/>
          <w:szCs w:val="24"/>
          <w:lang w:eastAsia="ru-RU"/>
        </w:rPr>
      </w:pPr>
      <w:r w:rsidRPr="00DF4E98">
        <w:rPr>
          <w:rFonts w:ascii="Times New Roman" w:eastAsia="Times New Roman" w:hAnsi="Times New Roman" w:cs="Times New Roman"/>
          <w:b/>
          <w:sz w:val="28"/>
          <w:szCs w:val="24"/>
          <w:lang w:eastAsia="ru-RU"/>
        </w:rPr>
        <w:t>Первый подход базируется на концепции развития</w:t>
      </w:r>
      <w:r w:rsidRPr="00DF4E98">
        <w:rPr>
          <w:rFonts w:ascii="Times New Roman" w:eastAsia="Times New Roman" w:hAnsi="Times New Roman" w:cs="Times New Roman"/>
          <w:sz w:val="28"/>
          <w:szCs w:val="24"/>
          <w:lang w:eastAsia="ru-RU"/>
        </w:rPr>
        <w:t xml:space="preserve">, суть которой заключается в том, что участие государства в решении экономических задач объективно необходимо. В любой момент времени в экономике есть ключевые направления развития, от реализации которых зависит благополучие общества. Поэтому государство способно, руководствуясь общественными, а не частными интересами выделить ключевые точки развития и направить на решение этих задач необходимые финансовые ресурсы. Помимо этого государство способно создать благоприятные экономические условия для развития соответствующего сегмента экономики </w:t>
      </w:r>
      <w:r w:rsidRPr="00DF4E98">
        <w:rPr>
          <w:rFonts w:ascii="Times New Roman" w:eastAsia="Times New Roman" w:hAnsi="Times New Roman" w:cs="Times New Roman"/>
          <w:sz w:val="28"/>
          <w:szCs w:val="24"/>
          <w:lang w:eastAsia="ru-RU"/>
        </w:rPr>
        <w:lastRenderedPageBreak/>
        <w:t xml:space="preserve">путем предоставления налоговых преференций и снижения административных барьеров. В результате этого государство компенсирует институциональную неэффективность частного бизнеса, преследующего собственные интересы в ущерб </w:t>
      </w:r>
      <w:proofErr w:type="gramStart"/>
      <w:r w:rsidRPr="00DF4E98">
        <w:rPr>
          <w:rFonts w:ascii="Times New Roman" w:eastAsia="Times New Roman" w:hAnsi="Times New Roman" w:cs="Times New Roman"/>
          <w:sz w:val="28"/>
          <w:szCs w:val="24"/>
          <w:lang w:eastAsia="ru-RU"/>
        </w:rPr>
        <w:t>общественным</w:t>
      </w:r>
      <w:proofErr w:type="gramEnd"/>
      <w:r w:rsidRPr="00DF4E98">
        <w:rPr>
          <w:rFonts w:ascii="Times New Roman" w:eastAsia="Times New Roman" w:hAnsi="Times New Roman" w:cs="Times New Roman"/>
          <w:sz w:val="28"/>
          <w:szCs w:val="24"/>
          <w:lang w:eastAsia="ru-RU"/>
        </w:rPr>
        <w:t>, стимулирует совокупный спрос, что обеспечивает экономический рост.</w:t>
      </w:r>
    </w:p>
    <w:p w:rsidR="00B70899" w:rsidRPr="00DF4E98" w:rsidRDefault="00B70899" w:rsidP="00DF4E98">
      <w:pPr>
        <w:spacing w:line="360" w:lineRule="auto"/>
        <w:ind w:firstLine="540"/>
        <w:jc w:val="both"/>
        <w:rPr>
          <w:rFonts w:ascii="Times New Roman" w:eastAsia="Times New Roman" w:hAnsi="Times New Roman" w:cs="Times New Roman"/>
          <w:sz w:val="28"/>
          <w:szCs w:val="24"/>
          <w:lang w:eastAsia="ru-RU"/>
        </w:rPr>
      </w:pPr>
      <w:r w:rsidRPr="00DF4E98">
        <w:rPr>
          <w:rFonts w:ascii="Times New Roman" w:eastAsia="Times New Roman" w:hAnsi="Times New Roman" w:cs="Times New Roman"/>
          <w:sz w:val="28"/>
          <w:szCs w:val="24"/>
          <w:lang w:eastAsia="ru-RU"/>
        </w:rPr>
        <w:t xml:space="preserve">Согласно теории развития существуют объективные факторы, обусловливающие необходимость активного участия государства в экономической деятельности. </w:t>
      </w:r>
    </w:p>
    <w:p w:rsidR="00B70899" w:rsidRPr="00DF4E98" w:rsidRDefault="00B70899" w:rsidP="00DF4E98">
      <w:pPr>
        <w:spacing w:line="360" w:lineRule="auto"/>
        <w:ind w:firstLine="540"/>
        <w:jc w:val="both"/>
        <w:rPr>
          <w:rFonts w:ascii="Times New Roman" w:eastAsia="Times New Roman" w:hAnsi="Times New Roman" w:cs="Times New Roman"/>
          <w:sz w:val="28"/>
          <w:szCs w:val="24"/>
          <w:lang w:eastAsia="ru-RU"/>
        </w:rPr>
      </w:pPr>
      <w:r w:rsidRPr="00DF4E98">
        <w:rPr>
          <w:rFonts w:ascii="Times New Roman" w:eastAsia="Times New Roman" w:hAnsi="Times New Roman" w:cs="Times New Roman"/>
          <w:i/>
          <w:sz w:val="28"/>
          <w:szCs w:val="24"/>
          <w:lang w:eastAsia="ru-RU"/>
        </w:rPr>
        <w:t xml:space="preserve">Во-первых, </w:t>
      </w:r>
      <w:r w:rsidRPr="00DF4E98">
        <w:rPr>
          <w:rFonts w:ascii="Times New Roman" w:eastAsia="Times New Roman" w:hAnsi="Times New Roman" w:cs="Times New Roman"/>
          <w:sz w:val="28"/>
          <w:szCs w:val="24"/>
          <w:lang w:eastAsia="ru-RU"/>
        </w:rPr>
        <w:t xml:space="preserve">государство способно обеспечить совпадение интересов бизнеса и общества. В связи с тем, что целью деятельности компаний с государственным участием не является максимизация прибыли, то данные предприятия будут функционировать в общественных интересах. </w:t>
      </w:r>
    </w:p>
    <w:p w:rsidR="00B70899" w:rsidRPr="00DF4E98" w:rsidRDefault="00B70899" w:rsidP="00DF4E98">
      <w:pPr>
        <w:spacing w:line="360" w:lineRule="auto"/>
        <w:ind w:firstLine="540"/>
        <w:jc w:val="both"/>
        <w:rPr>
          <w:rFonts w:ascii="Times New Roman" w:eastAsia="Times New Roman" w:hAnsi="Times New Roman" w:cs="Times New Roman"/>
          <w:sz w:val="28"/>
          <w:szCs w:val="24"/>
          <w:lang w:eastAsia="ru-RU"/>
        </w:rPr>
      </w:pPr>
      <w:r w:rsidRPr="00DF4E98">
        <w:rPr>
          <w:rFonts w:ascii="Times New Roman" w:eastAsia="Times New Roman" w:hAnsi="Times New Roman" w:cs="Times New Roman"/>
          <w:i/>
          <w:sz w:val="28"/>
          <w:szCs w:val="24"/>
          <w:lang w:eastAsia="ru-RU"/>
        </w:rPr>
        <w:t>Во-вторых,</w:t>
      </w:r>
      <w:r w:rsidRPr="00DF4E98">
        <w:rPr>
          <w:rFonts w:ascii="Times New Roman" w:eastAsia="Times New Roman" w:hAnsi="Times New Roman" w:cs="Times New Roman"/>
          <w:sz w:val="28"/>
          <w:szCs w:val="24"/>
          <w:lang w:eastAsia="ru-RU"/>
        </w:rPr>
        <w:t xml:space="preserve"> государство должно контролировать деятельность естественных монополий, так как при отсутствии такого контроля данные монополистические структуры будут действовать в интересах частного бизнеса, что снижает эффективность общественного производства. Поэтому участие государства в капитале естественных монополий способно снять эту проблему и направить их деятельность в русло общественных интересов. </w:t>
      </w:r>
    </w:p>
    <w:p w:rsidR="00B70899" w:rsidRPr="00DF4E98" w:rsidRDefault="00B70899" w:rsidP="00DF4E98">
      <w:pPr>
        <w:spacing w:line="360" w:lineRule="auto"/>
        <w:ind w:firstLine="540"/>
        <w:jc w:val="both"/>
        <w:rPr>
          <w:rFonts w:ascii="Times New Roman" w:eastAsia="Times New Roman" w:hAnsi="Times New Roman" w:cs="Times New Roman"/>
          <w:sz w:val="28"/>
          <w:szCs w:val="24"/>
          <w:lang w:eastAsia="ru-RU"/>
        </w:rPr>
      </w:pPr>
      <w:r w:rsidRPr="00DF4E98">
        <w:rPr>
          <w:rFonts w:ascii="Times New Roman" w:eastAsia="Times New Roman" w:hAnsi="Times New Roman" w:cs="Times New Roman"/>
          <w:i/>
          <w:sz w:val="28"/>
          <w:szCs w:val="24"/>
          <w:lang w:eastAsia="ru-RU"/>
        </w:rPr>
        <w:t>В-третьих,</w:t>
      </w:r>
      <w:r w:rsidRPr="00DF4E98">
        <w:rPr>
          <w:rFonts w:ascii="Times New Roman" w:eastAsia="Times New Roman" w:hAnsi="Times New Roman" w:cs="Times New Roman"/>
          <w:sz w:val="28"/>
          <w:szCs w:val="24"/>
          <w:lang w:eastAsia="ru-RU"/>
        </w:rPr>
        <w:t xml:space="preserve"> в условиях глобализации экономики усиливается международное разделение труда и идет интенсивное трансграничное перемещение товарных и финансовых потоков. В этих условиях государство, по мнению сторонников данной концепции должно защищать национальный рынок путем прямого участия в капитале компаний для нейтрализации негативных внешних эффектов. </w:t>
      </w:r>
    </w:p>
    <w:p w:rsidR="00B70899" w:rsidRPr="00DF4E98" w:rsidRDefault="00B70899" w:rsidP="00DF4E98">
      <w:pPr>
        <w:spacing w:line="360" w:lineRule="auto"/>
        <w:ind w:firstLine="540"/>
        <w:jc w:val="both"/>
        <w:rPr>
          <w:rFonts w:ascii="Times New Roman" w:eastAsia="Times New Roman" w:hAnsi="Times New Roman" w:cs="Times New Roman"/>
          <w:sz w:val="28"/>
          <w:szCs w:val="24"/>
          <w:lang w:eastAsia="ru-RU"/>
        </w:rPr>
      </w:pPr>
      <w:r w:rsidRPr="00DF4E98">
        <w:rPr>
          <w:rFonts w:ascii="Times New Roman" w:eastAsia="Times New Roman" w:hAnsi="Times New Roman" w:cs="Times New Roman"/>
          <w:i/>
          <w:sz w:val="28"/>
          <w:szCs w:val="24"/>
          <w:lang w:eastAsia="ru-RU"/>
        </w:rPr>
        <w:t>В-четвертых,</w:t>
      </w:r>
      <w:r w:rsidRPr="00DF4E98">
        <w:rPr>
          <w:rFonts w:ascii="Times New Roman" w:eastAsia="Times New Roman" w:hAnsi="Times New Roman" w:cs="Times New Roman"/>
          <w:sz w:val="28"/>
          <w:szCs w:val="24"/>
          <w:lang w:eastAsia="ru-RU"/>
        </w:rPr>
        <w:t xml:space="preserve"> существует так называемая агентская проблема, обусловленная наличием информационной асимметрии. Рассматривая проблему в данном контексте, авторы данной теории в качестве принципала рассматривают общество, а в качестве агента – частный бизнес. В силу того </w:t>
      </w:r>
      <w:r w:rsidRPr="00DF4E98">
        <w:rPr>
          <w:rFonts w:ascii="Times New Roman" w:eastAsia="Times New Roman" w:hAnsi="Times New Roman" w:cs="Times New Roman"/>
          <w:sz w:val="28"/>
          <w:szCs w:val="24"/>
          <w:lang w:eastAsia="ru-RU"/>
        </w:rPr>
        <w:lastRenderedPageBreak/>
        <w:t xml:space="preserve">что стороны обладают разной степенью информированности о состоянии дел и ведении бизнеса в частном секторе, то </w:t>
      </w:r>
      <w:proofErr w:type="gramStart"/>
      <w:r w:rsidRPr="00DF4E98">
        <w:rPr>
          <w:rFonts w:ascii="Times New Roman" w:eastAsia="Times New Roman" w:hAnsi="Times New Roman" w:cs="Times New Roman"/>
          <w:sz w:val="28"/>
          <w:szCs w:val="24"/>
          <w:lang w:eastAsia="ru-RU"/>
        </w:rPr>
        <w:t>контроль за</w:t>
      </w:r>
      <w:proofErr w:type="gramEnd"/>
      <w:r w:rsidRPr="00DF4E98">
        <w:rPr>
          <w:rFonts w:ascii="Times New Roman" w:eastAsia="Times New Roman" w:hAnsi="Times New Roman" w:cs="Times New Roman"/>
          <w:sz w:val="28"/>
          <w:szCs w:val="24"/>
          <w:lang w:eastAsia="ru-RU"/>
        </w:rPr>
        <w:t xml:space="preserve"> деятельностью коммерческих фирм затруднен, и получить объективную информацию весьма проблематично. Поэтому прямое участие государства в деятельности таких компаний необходимо, что позволит согласовать интересы агента и принципала.</w:t>
      </w:r>
    </w:p>
    <w:p w:rsidR="00B70899" w:rsidRPr="00DF4E98" w:rsidRDefault="00B70899" w:rsidP="00DF4E98">
      <w:pPr>
        <w:spacing w:line="360" w:lineRule="auto"/>
        <w:ind w:firstLine="540"/>
        <w:jc w:val="both"/>
        <w:rPr>
          <w:rFonts w:ascii="Times New Roman" w:eastAsia="Times New Roman" w:hAnsi="Times New Roman" w:cs="Times New Roman"/>
          <w:sz w:val="28"/>
          <w:szCs w:val="24"/>
          <w:lang w:eastAsia="ru-RU"/>
        </w:rPr>
      </w:pPr>
      <w:r w:rsidRPr="00DF4E98">
        <w:rPr>
          <w:rFonts w:ascii="Times New Roman" w:eastAsia="Times New Roman" w:hAnsi="Times New Roman" w:cs="Times New Roman"/>
          <w:sz w:val="28"/>
          <w:szCs w:val="24"/>
          <w:lang w:eastAsia="ru-RU"/>
        </w:rPr>
        <w:t xml:space="preserve">Сторонники активного вмешательства государства в экономическую жизнь на основании сравнительного анализа деятельности частных и государственных предприятий показывают, что последние функционируют более эффективно. При этом авторы отмечают, что это касается компаний, аффилированных с органами государственной власти. </w:t>
      </w:r>
      <w:r w:rsidR="004F253F" w:rsidRPr="00DF4E98">
        <w:rPr>
          <w:rFonts w:ascii="Times New Roman" w:eastAsia="Times New Roman" w:hAnsi="Times New Roman" w:cs="Times New Roman"/>
          <w:sz w:val="28"/>
          <w:szCs w:val="24"/>
          <w:lang w:eastAsia="ru-RU"/>
        </w:rPr>
        <w:t>В исследовании (</w:t>
      </w:r>
      <w:proofErr w:type="spellStart"/>
      <w:r w:rsidR="004F253F" w:rsidRPr="00DF4E98">
        <w:rPr>
          <w:rFonts w:ascii="Times New Roman" w:eastAsia="Times New Roman" w:hAnsi="Times New Roman" w:cs="Times New Roman"/>
          <w:sz w:val="28"/>
          <w:szCs w:val="24"/>
          <w:lang w:val="en-US" w:eastAsia="ru-RU"/>
        </w:rPr>
        <w:t>Karas</w:t>
      </w:r>
      <w:proofErr w:type="spellEnd"/>
      <w:r w:rsidR="004F253F" w:rsidRPr="00DF4E98">
        <w:rPr>
          <w:rFonts w:ascii="Times New Roman" w:eastAsia="Times New Roman" w:hAnsi="Times New Roman" w:cs="Times New Roman"/>
          <w:sz w:val="28"/>
          <w:szCs w:val="24"/>
          <w:lang w:eastAsia="ru-RU"/>
        </w:rPr>
        <w:t xml:space="preserve"> </w:t>
      </w:r>
      <w:r w:rsidR="004F253F" w:rsidRPr="00DF4E98">
        <w:rPr>
          <w:rFonts w:ascii="Times New Roman" w:eastAsia="Times New Roman" w:hAnsi="Times New Roman" w:cs="Times New Roman"/>
          <w:sz w:val="28"/>
          <w:szCs w:val="24"/>
          <w:lang w:val="en-US" w:eastAsia="ru-RU"/>
        </w:rPr>
        <w:t>et</w:t>
      </w:r>
      <w:r w:rsidR="004F253F" w:rsidRPr="00DF4E98">
        <w:rPr>
          <w:rFonts w:ascii="Times New Roman" w:eastAsia="Times New Roman" w:hAnsi="Times New Roman" w:cs="Times New Roman"/>
          <w:sz w:val="28"/>
          <w:szCs w:val="24"/>
          <w:lang w:eastAsia="ru-RU"/>
        </w:rPr>
        <w:t xml:space="preserve"> </w:t>
      </w:r>
      <w:r w:rsidR="004F253F" w:rsidRPr="00DF4E98">
        <w:rPr>
          <w:rFonts w:ascii="Times New Roman" w:eastAsia="Times New Roman" w:hAnsi="Times New Roman" w:cs="Times New Roman"/>
          <w:sz w:val="28"/>
          <w:szCs w:val="24"/>
          <w:lang w:val="en-US" w:eastAsia="ru-RU"/>
        </w:rPr>
        <w:t>al</w:t>
      </w:r>
      <w:r w:rsidR="004F253F" w:rsidRPr="00DF4E98">
        <w:rPr>
          <w:rFonts w:ascii="Times New Roman" w:eastAsia="Times New Roman" w:hAnsi="Times New Roman" w:cs="Times New Roman"/>
          <w:sz w:val="28"/>
          <w:szCs w:val="24"/>
          <w:lang w:eastAsia="ru-RU"/>
        </w:rPr>
        <w:t>., 2010)</w:t>
      </w:r>
      <w:r w:rsidR="00D21236">
        <w:rPr>
          <w:rStyle w:val="a9"/>
          <w:rFonts w:ascii="Times New Roman" w:eastAsia="Times New Roman" w:hAnsi="Times New Roman" w:cs="Times New Roman"/>
          <w:sz w:val="28"/>
          <w:szCs w:val="24"/>
          <w:lang w:eastAsia="ru-RU"/>
        </w:rPr>
        <w:footnoteReference w:id="1"/>
      </w:r>
      <w:r w:rsidR="004F253F" w:rsidRPr="00DF4E98">
        <w:rPr>
          <w:rFonts w:ascii="Times New Roman" w:eastAsia="Times New Roman" w:hAnsi="Times New Roman" w:cs="Times New Roman"/>
          <w:sz w:val="28"/>
          <w:szCs w:val="24"/>
          <w:lang w:eastAsia="ru-RU"/>
        </w:rPr>
        <w:t xml:space="preserve">, посвященному анализу российского банковского сектора, показано, что по уровню рентабельности банки с государственным участием превосходят российские частные банки. </w:t>
      </w:r>
      <w:r w:rsidRPr="00DF4E98">
        <w:rPr>
          <w:rFonts w:ascii="Times New Roman" w:eastAsia="Times New Roman" w:hAnsi="Times New Roman" w:cs="Times New Roman"/>
          <w:sz w:val="28"/>
          <w:szCs w:val="24"/>
          <w:lang w:eastAsia="ru-RU"/>
        </w:rPr>
        <w:t>На основе этого делается вывод, что в странах, где институциональная среда развита недостаточно, участие государства в экономической жизни способствует повышению эффективности общественного производства.</w:t>
      </w:r>
      <w:r w:rsidR="004F253F" w:rsidRPr="00DF4E98">
        <w:rPr>
          <w:rFonts w:ascii="Times New Roman" w:eastAsia="Times New Roman" w:hAnsi="Times New Roman" w:cs="Times New Roman"/>
          <w:sz w:val="28"/>
          <w:szCs w:val="24"/>
          <w:lang w:eastAsia="ru-RU"/>
        </w:rPr>
        <w:t xml:space="preserve"> Однако авторы обходят тот факт, что эта эффективность во многом обусловлена получением этими компаниями различного рода преференций от государства в виде более дешевых финансовых ресурсов, более выгодных заказов, обслуживанием государственных финансовых потоков и т.д.</w:t>
      </w:r>
      <w:r w:rsidRPr="00DF4E98">
        <w:rPr>
          <w:rFonts w:ascii="Times New Roman" w:eastAsia="Times New Roman" w:hAnsi="Times New Roman" w:cs="Times New Roman"/>
          <w:sz w:val="28"/>
          <w:szCs w:val="24"/>
          <w:lang w:eastAsia="ru-RU"/>
        </w:rPr>
        <w:t xml:space="preserve"> </w:t>
      </w:r>
    </w:p>
    <w:p w:rsidR="00B70899" w:rsidRPr="00DF4E98" w:rsidRDefault="00B70899" w:rsidP="00DF4E98">
      <w:pPr>
        <w:spacing w:line="360" w:lineRule="auto"/>
        <w:ind w:firstLine="540"/>
        <w:jc w:val="both"/>
        <w:rPr>
          <w:rFonts w:ascii="Times New Roman" w:eastAsia="Times New Roman" w:hAnsi="Times New Roman" w:cs="Times New Roman"/>
          <w:sz w:val="28"/>
          <w:szCs w:val="24"/>
          <w:lang w:eastAsia="ru-RU"/>
        </w:rPr>
      </w:pPr>
      <w:r w:rsidRPr="00DF4E98">
        <w:rPr>
          <w:rFonts w:ascii="Times New Roman" w:eastAsia="Times New Roman" w:hAnsi="Times New Roman" w:cs="Times New Roman"/>
          <w:sz w:val="28"/>
          <w:szCs w:val="24"/>
          <w:lang w:eastAsia="ru-RU"/>
        </w:rPr>
        <w:t xml:space="preserve">Уязвимость позиций сторонников теории роста, который, их мнению, обеспечивается за счет эффективной деятельности государственных компаний, заключается в том, что более высокая эффективность этих компаний во многом обусловлена мерами прямой и косвенной поддержки госпредприятий со стороны регионального и центрального правительств. </w:t>
      </w:r>
      <w:r w:rsidR="00275B97" w:rsidRPr="00DF4E98">
        <w:rPr>
          <w:rFonts w:ascii="Times New Roman" w:eastAsia="Times New Roman" w:hAnsi="Times New Roman" w:cs="Times New Roman"/>
          <w:sz w:val="28"/>
          <w:szCs w:val="24"/>
          <w:lang w:eastAsia="ru-RU"/>
        </w:rPr>
        <w:t>В России этот эффект достигается также тем, что падает доверие населения к частным банкам в связи с регуляр</w:t>
      </w:r>
      <w:r w:rsidR="003329F9" w:rsidRPr="00DF4E98">
        <w:rPr>
          <w:rFonts w:ascii="Times New Roman" w:eastAsia="Times New Roman" w:hAnsi="Times New Roman" w:cs="Times New Roman"/>
          <w:sz w:val="28"/>
          <w:szCs w:val="24"/>
          <w:lang w:eastAsia="ru-RU"/>
        </w:rPr>
        <w:t xml:space="preserve">ным отзывом у них лицензий. Размещение </w:t>
      </w:r>
      <w:r w:rsidR="003329F9" w:rsidRPr="00DF4E98">
        <w:rPr>
          <w:rFonts w:ascii="Times New Roman" w:eastAsia="Times New Roman" w:hAnsi="Times New Roman" w:cs="Times New Roman"/>
          <w:sz w:val="28"/>
          <w:szCs w:val="24"/>
          <w:lang w:eastAsia="ru-RU"/>
        </w:rPr>
        <w:lastRenderedPageBreak/>
        <w:t>средств на депозитах в частных банках рассматривается населением как рискованная операция, и чтобы снизить риски инвестирования вкладчики переходят на обслуживание в государственные банки, что позволяет банкам снижать процентные ставки по депозитам. За счет этого они получают конкурентные преимущества по сравнению с частными банками.</w:t>
      </w:r>
      <w:r w:rsidRPr="00DF4E98">
        <w:rPr>
          <w:rFonts w:ascii="Times New Roman" w:eastAsia="Times New Roman" w:hAnsi="Times New Roman" w:cs="Times New Roman"/>
          <w:sz w:val="28"/>
          <w:szCs w:val="24"/>
          <w:lang w:eastAsia="ru-RU"/>
        </w:rPr>
        <w:t xml:space="preserve"> </w:t>
      </w:r>
    </w:p>
    <w:p w:rsidR="00B70899" w:rsidRPr="00DF4E98" w:rsidRDefault="00B70899" w:rsidP="00DF4E98">
      <w:pPr>
        <w:spacing w:line="360" w:lineRule="auto"/>
        <w:ind w:firstLine="540"/>
        <w:jc w:val="both"/>
        <w:rPr>
          <w:rFonts w:ascii="Times New Roman" w:eastAsia="Times New Roman" w:hAnsi="Times New Roman" w:cs="Times New Roman"/>
          <w:sz w:val="28"/>
          <w:szCs w:val="24"/>
          <w:lang w:eastAsia="ru-RU"/>
        </w:rPr>
      </w:pPr>
      <w:r w:rsidRPr="00DF4E98">
        <w:rPr>
          <w:rFonts w:ascii="Times New Roman" w:eastAsia="Times New Roman" w:hAnsi="Times New Roman" w:cs="Times New Roman"/>
          <w:b/>
          <w:sz w:val="28"/>
          <w:szCs w:val="24"/>
          <w:lang w:eastAsia="ru-RU"/>
        </w:rPr>
        <w:t>Второй подход основывается на теории политических интересов</w:t>
      </w:r>
      <w:r w:rsidRPr="00DF4E98">
        <w:rPr>
          <w:rFonts w:ascii="Times New Roman" w:eastAsia="Times New Roman" w:hAnsi="Times New Roman" w:cs="Times New Roman"/>
          <w:sz w:val="28"/>
          <w:szCs w:val="24"/>
          <w:lang w:eastAsia="ru-RU"/>
        </w:rPr>
        <w:t>, когда находящаяся у власти элита реализует неэффективные с общественной точки зрения проекты, но имеющие важное для данной политической элиты значение.  За счет концентрации ресурсов общества на решении политически значимых проектов государство решает сиюминутные  задачи в ущерб долгосрочным целям развития общества.</w:t>
      </w:r>
    </w:p>
    <w:p w:rsidR="00B70899" w:rsidRPr="00DF4E98" w:rsidRDefault="00B70899" w:rsidP="00DF4E98">
      <w:pPr>
        <w:spacing w:line="360" w:lineRule="auto"/>
        <w:ind w:firstLine="540"/>
        <w:jc w:val="both"/>
        <w:rPr>
          <w:rFonts w:ascii="Times New Roman" w:eastAsia="Times New Roman" w:hAnsi="Times New Roman" w:cs="Times New Roman"/>
          <w:sz w:val="28"/>
          <w:szCs w:val="24"/>
          <w:lang w:eastAsia="ru-RU"/>
        </w:rPr>
      </w:pPr>
      <w:r w:rsidRPr="00DF4E98">
        <w:rPr>
          <w:rFonts w:ascii="Times New Roman" w:eastAsia="Times New Roman" w:hAnsi="Times New Roman" w:cs="Times New Roman"/>
          <w:sz w:val="28"/>
          <w:szCs w:val="24"/>
          <w:lang w:eastAsia="ru-RU"/>
        </w:rPr>
        <w:t xml:space="preserve">Сторонники данной концепции утверждают, что государственная собственность используется с меньшей эффективностью, чем частная, что обусловлено следующими факторами. </w:t>
      </w:r>
    </w:p>
    <w:p w:rsidR="00B70899" w:rsidRPr="00DF4E98" w:rsidRDefault="00B70899" w:rsidP="00DF4E98">
      <w:pPr>
        <w:spacing w:line="360" w:lineRule="auto"/>
        <w:ind w:firstLine="540"/>
        <w:jc w:val="both"/>
        <w:rPr>
          <w:rFonts w:ascii="Times New Roman" w:eastAsia="Times New Roman" w:hAnsi="Times New Roman" w:cs="Times New Roman"/>
          <w:sz w:val="28"/>
          <w:szCs w:val="24"/>
          <w:lang w:eastAsia="ru-RU"/>
        </w:rPr>
      </w:pPr>
      <w:r w:rsidRPr="00DF4E98">
        <w:rPr>
          <w:rFonts w:ascii="Times New Roman" w:eastAsia="Times New Roman" w:hAnsi="Times New Roman" w:cs="Times New Roman"/>
          <w:i/>
          <w:sz w:val="28"/>
          <w:szCs w:val="24"/>
          <w:lang w:eastAsia="ru-RU"/>
        </w:rPr>
        <w:t>Во-первых,</w:t>
      </w:r>
      <w:r w:rsidRPr="00DF4E98">
        <w:rPr>
          <w:rFonts w:ascii="Times New Roman" w:eastAsia="Times New Roman" w:hAnsi="Times New Roman" w:cs="Times New Roman"/>
          <w:sz w:val="28"/>
          <w:szCs w:val="24"/>
          <w:lang w:eastAsia="ru-RU"/>
        </w:rPr>
        <w:t xml:space="preserve"> для реализации политических задач, возлагаемых на предприятия с государственным участием, государство назначает на руководящие посты в компанию менеджеров, исходя из их политической лояльности, не по признаку их квалификации. Зачастую позиции менеджеров занимают отставные чиновники. По причине низкой квалификации менеджеров в государственных компаниях часто принимаются неэффективные управленческие решения. </w:t>
      </w:r>
    </w:p>
    <w:p w:rsidR="00B70899" w:rsidRPr="00DF4E98" w:rsidRDefault="00B70899" w:rsidP="00DF4E98">
      <w:pPr>
        <w:spacing w:line="360" w:lineRule="auto"/>
        <w:ind w:firstLine="540"/>
        <w:jc w:val="both"/>
        <w:rPr>
          <w:rFonts w:ascii="Times New Roman" w:eastAsia="Times New Roman" w:hAnsi="Times New Roman" w:cs="Times New Roman"/>
          <w:sz w:val="28"/>
          <w:szCs w:val="24"/>
          <w:lang w:eastAsia="ru-RU"/>
        </w:rPr>
      </w:pPr>
      <w:r w:rsidRPr="00DF4E98">
        <w:rPr>
          <w:rFonts w:ascii="Times New Roman" w:eastAsia="Times New Roman" w:hAnsi="Times New Roman" w:cs="Times New Roman"/>
          <w:i/>
          <w:sz w:val="28"/>
          <w:szCs w:val="24"/>
          <w:lang w:eastAsia="ru-RU"/>
        </w:rPr>
        <w:t>Во-вторых,</w:t>
      </w:r>
      <w:r w:rsidRPr="00DF4E98">
        <w:rPr>
          <w:rFonts w:ascii="Times New Roman" w:eastAsia="Times New Roman" w:hAnsi="Times New Roman" w:cs="Times New Roman"/>
          <w:sz w:val="28"/>
          <w:szCs w:val="24"/>
          <w:lang w:eastAsia="ru-RU"/>
        </w:rPr>
        <w:t xml:space="preserve"> проработав некоторое время в такой компании, менеджеры занимают оппортунистическую позицию по отношению к собственнику и начинают работать исходя из личных интересов, а не интересов общества. </w:t>
      </w:r>
    </w:p>
    <w:p w:rsidR="00B70899" w:rsidRPr="00DF4E98" w:rsidRDefault="00B70899" w:rsidP="00DF4E98">
      <w:pPr>
        <w:spacing w:line="360" w:lineRule="auto"/>
        <w:ind w:firstLine="540"/>
        <w:jc w:val="both"/>
        <w:rPr>
          <w:rFonts w:ascii="Times New Roman" w:eastAsia="Times New Roman" w:hAnsi="Times New Roman" w:cs="Times New Roman"/>
          <w:sz w:val="28"/>
          <w:szCs w:val="24"/>
          <w:lang w:eastAsia="ru-RU"/>
        </w:rPr>
      </w:pPr>
      <w:r w:rsidRPr="00DF4E98">
        <w:rPr>
          <w:rFonts w:ascii="Times New Roman" w:eastAsia="Times New Roman" w:hAnsi="Times New Roman" w:cs="Times New Roman"/>
          <w:i/>
          <w:sz w:val="28"/>
          <w:szCs w:val="24"/>
          <w:lang w:eastAsia="ru-RU"/>
        </w:rPr>
        <w:t>В-третьих,</w:t>
      </w:r>
      <w:r w:rsidRPr="00DF4E98">
        <w:rPr>
          <w:rFonts w:ascii="Times New Roman" w:eastAsia="Times New Roman" w:hAnsi="Times New Roman" w:cs="Times New Roman"/>
          <w:sz w:val="28"/>
          <w:szCs w:val="24"/>
          <w:lang w:eastAsia="ru-RU"/>
        </w:rPr>
        <w:t xml:space="preserve"> имея возможность достаточно легко получить государственное финансирование, а также учитывая то, что главным побудительным мотивов деятельности не является максимизация прибыли, у </w:t>
      </w:r>
      <w:r w:rsidRPr="00DF4E98">
        <w:rPr>
          <w:rFonts w:ascii="Times New Roman" w:eastAsia="Times New Roman" w:hAnsi="Times New Roman" w:cs="Times New Roman"/>
          <w:sz w:val="28"/>
          <w:szCs w:val="24"/>
          <w:lang w:eastAsia="ru-RU"/>
        </w:rPr>
        <w:lastRenderedPageBreak/>
        <w:t xml:space="preserve">менеджеров </w:t>
      </w:r>
      <w:proofErr w:type="spellStart"/>
      <w:r w:rsidRPr="00DF4E98">
        <w:rPr>
          <w:rFonts w:ascii="Times New Roman" w:eastAsia="Times New Roman" w:hAnsi="Times New Roman" w:cs="Times New Roman"/>
          <w:sz w:val="28"/>
          <w:szCs w:val="24"/>
          <w:lang w:eastAsia="ru-RU"/>
        </w:rPr>
        <w:t>госкорпораций</w:t>
      </w:r>
      <w:proofErr w:type="spellEnd"/>
      <w:r w:rsidRPr="00DF4E98">
        <w:rPr>
          <w:rFonts w:ascii="Times New Roman" w:eastAsia="Times New Roman" w:hAnsi="Times New Roman" w:cs="Times New Roman"/>
          <w:sz w:val="28"/>
          <w:szCs w:val="24"/>
          <w:lang w:eastAsia="ru-RU"/>
        </w:rPr>
        <w:t xml:space="preserve"> </w:t>
      </w:r>
      <w:proofErr w:type="gramStart"/>
      <w:r w:rsidRPr="00DF4E98">
        <w:rPr>
          <w:rFonts w:ascii="Times New Roman" w:eastAsia="Times New Roman" w:hAnsi="Times New Roman" w:cs="Times New Roman"/>
          <w:sz w:val="28"/>
          <w:szCs w:val="24"/>
          <w:lang w:eastAsia="ru-RU"/>
        </w:rPr>
        <w:t>нет веских стимулов бороться</w:t>
      </w:r>
      <w:proofErr w:type="gramEnd"/>
      <w:r w:rsidRPr="00DF4E98">
        <w:rPr>
          <w:rFonts w:ascii="Times New Roman" w:eastAsia="Times New Roman" w:hAnsi="Times New Roman" w:cs="Times New Roman"/>
          <w:sz w:val="28"/>
          <w:szCs w:val="24"/>
          <w:lang w:eastAsia="ru-RU"/>
        </w:rPr>
        <w:t xml:space="preserve"> за снижение издержек. </w:t>
      </w:r>
    </w:p>
    <w:p w:rsidR="00B70899" w:rsidRPr="00DF4E98" w:rsidRDefault="00B70899" w:rsidP="00DF4E98">
      <w:pPr>
        <w:spacing w:line="360" w:lineRule="auto"/>
        <w:ind w:firstLine="540"/>
        <w:jc w:val="both"/>
        <w:rPr>
          <w:rFonts w:ascii="Times New Roman" w:eastAsia="Times New Roman" w:hAnsi="Times New Roman" w:cs="Times New Roman"/>
          <w:sz w:val="28"/>
          <w:szCs w:val="24"/>
          <w:lang w:eastAsia="ru-RU"/>
        </w:rPr>
      </w:pPr>
      <w:r w:rsidRPr="00DF4E98">
        <w:rPr>
          <w:rFonts w:ascii="Times New Roman" w:eastAsia="Times New Roman" w:hAnsi="Times New Roman" w:cs="Times New Roman"/>
          <w:i/>
          <w:sz w:val="28"/>
          <w:szCs w:val="24"/>
          <w:lang w:eastAsia="ru-RU"/>
        </w:rPr>
        <w:t>В-четвертых,</w:t>
      </w:r>
      <w:r w:rsidRPr="00DF4E98">
        <w:rPr>
          <w:rFonts w:ascii="Times New Roman" w:eastAsia="Times New Roman" w:hAnsi="Times New Roman" w:cs="Times New Roman"/>
          <w:sz w:val="28"/>
          <w:szCs w:val="24"/>
          <w:lang w:eastAsia="ru-RU"/>
        </w:rPr>
        <w:t xml:space="preserve"> работая в нерыночных условиях, у менеджеров государственных предприятий притупляется чувство риска и ответственности за принимаемые решения, так как в случае провала собственник всегда поможет. Но эта помощь осуществляется </w:t>
      </w:r>
      <w:proofErr w:type="gramStart"/>
      <w:r w:rsidRPr="00DF4E98">
        <w:rPr>
          <w:rFonts w:ascii="Times New Roman" w:eastAsia="Times New Roman" w:hAnsi="Times New Roman" w:cs="Times New Roman"/>
          <w:sz w:val="28"/>
          <w:szCs w:val="24"/>
          <w:lang w:eastAsia="ru-RU"/>
        </w:rPr>
        <w:t>за</w:t>
      </w:r>
      <w:proofErr w:type="gramEnd"/>
      <w:r w:rsidRPr="00DF4E98">
        <w:rPr>
          <w:rFonts w:ascii="Times New Roman" w:eastAsia="Times New Roman" w:hAnsi="Times New Roman" w:cs="Times New Roman"/>
          <w:sz w:val="28"/>
          <w:szCs w:val="24"/>
          <w:lang w:eastAsia="ru-RU"/>
        </w:rPr>
        <w:t xml:space="preserve"> </w:t>
      </w:r>
      <w:proofErr w:type="gramStart"/>
      <w:r w:rsidRPr="00DF4E98">
        <w:rPr>
          <w:rFonts w:ascii="Times New Roman" w:eastAsia="Times New Roman" w:hAnsi="Times New Roman" w:cs="Times New Roman"/>
          <w:sz w:val="28"/>
          <w:szCs w:val="24"/>
          <w:lang w:eastAsia="ru-RU"/>
        </w:rPr>
        <w:t>средств</w:t>
      </w:r>
      <w:proofErr w:type="gramEnd"/>
      <w:r w:rsidRPr="00DF4E98">
        <w:rPr>
          <w:rFonts w:ascii="Times New Roman" w:eastAsia="Times New Roman" w:hAnsi="Times New Roman" w:cs="Times New Roman"/>
          <w:sz w:val="28"/>
          <w:szCs w:val="24"/>
          <w:lang w:eastAsia="ru-RU"/>
        </w:rPr>
        <w:t xml:space="preserve"> налогоплательщиков, то есть перекладывается на общество. Вместо того чтобы решать проблемы общества и обеспечивать экономический рост, </w:t>
      </w:r>
      <w:proofErr w:type="spellStart"/>
      <w:r w:rsidRPr="00DF4E98">
        <w:rPr>
          <w:rFonts w:ascii="Times New Roman" w:eastAsia="Times New Roman" w:hAnsi="Times New Roman" w:cs="Times New Roman"/>
          <w:sz w:val="28"/>
          <w:szCs w:val="24"/>
          <w:lang w:eastAsia="ru-RU"/>
        </w:rPr>
        <w:t>госкорпорации</w:t>
      </w:r>
      <w:proofErr w:type="spellEnd"/>
      <w:r w:rsidRPr="00DF4E98">
        <w:rPr>
          <w:rFonts w:ascii="Times New Roman" w:eastAsia="Times New Roman" w:hAnsi="Times New Roman" w:cs="Times New Roman"/>
          <w:sz w:val="28"/>
          <w:szCs w:val="24"/>
          <w:lang w:eastAsia="ru-RU"/>
        </w:rPr>
        <w:t xml:space="preserve"> требуют помощи от общества для предупреждения банкротства, что приводит к противоположному результату. Поддерживая неэффективно работающие предприятия, государство наоборот  сдерживает экономический рост. </w:t>
      </w:r>
    </w:p>
    <w:p w:rsidR="00B70899" w:rsidRPr="00DF4E98" w:rsidRDefault="00B70899" w:rsidP="00DF4E98">
      <w:pPr>
        <w:spacing w:line="360" w:lineRule="auto"/>
        <w:ind w:firstLine="540"/>
        <w:jc w:val="both"/>
        <w:rPr>
          <w:rFonts w:ascii="Times New Roman" w:eastAsia="Times New Roman" w:hAnsi="Times New Roman" w:cs="Times New Roman"/>
          <w:sz w:val="28"/>
          <w:szCs w:val="24"/>
          <w:lang w:eastAsia="ru-RU"/>
        </w:rPr>
      </w:pPr>
      <w:r w:rsidRPr="00DF4E98">
        <w:rPr>
          <w:rFonts w:ascii="Times New Roman" w:eastAsia="Times New Roman" w:hAnsi="Times New Roman" w:cs="Times New Roman"/>
          <w:i/>
          <w:sz w:val="28"/>
          <w:szCs w:val="24"/>
          <w:lang w:eastAsia="ru-RU"/>
        </w:rPr>
        <w:t>В-пятых,</w:t>
      </w:r>
      <w:r w:rsidRPr="00DF4E98">
        <w:rPr>
          <w:rFonts w:ascii="Times New Roman" w:eastAsia="Times New Roman" w:hAnsi="Times New Roman" w:cs="Times New Roman"/>
          <w:sz w:val="28"/>
          <w:szCs w:val="24"/>
          <w:lang w:eastAsia="ru-RU"/>
        </w:rPr>
        <w:t xml:space="preserve"> решая политические задачи, госкомпании подвержены влиянию неэкономических стимулов, что проявляется в излишней занятости для предотвращения безработицы, высокой себестоимости продукции, реализуемой не по рыночным ценам.</w:t>
      </w:r>
    </w:p>
    <w:p w:rsidR="00B70899" w:rsidRPr="00DF4E98" w:rsidRDefault="00B70899" w:rsidP="00DF4E98">
      <w:pPr>
        <w:spacing w:line="360" w:lineRule="auto"/>
        <w:ind w:firstLine="540"/>
        <w:jc w:val="both"/>
        <w:rPr>
          <w:rFonts w:ascii="Times New Roman" w:eastAsia="Times New Roman" w:hAnsi="Times New Roman" w:cs="Times New Roman"/>
          <w:sz w:val="28"/>
          <w:szCs w:val="24"/>
          <w:lang w:eastAsia="ru-RU"/>
        </w:rPr>
      </w:pPr>
      <w:r w:rsidRPr="00DF4E98">
        <w:rPr>
          <w:rFonts w:ascii="Times New Roman" w:eastAsia="Times New Roman" w:hAnsi="Times New Roman" w:cs="Times New Roman"/>
          <w:sz w:val="28"/>
          <w:szCs w:val="24"/>
          <w:lang w:eastAsia="ru-RU"/>
        </w:rPr>
        <w:t xml:space="preserve">В работах </w:t>
      </w:r>
      <w:proofErr w:type="spellStart"/>
      <w:r w:rsidRPr="00DF4E98">
        <w:rPr>
          <w:rFonts w:ascii="Times New Roman" w:eastAsia="Times New Roman" w:hAnsi="Times New Roman" w:cs="Times New Roman"/>
          <w:sz w:val="28"/>
          <w:szCs w:val="24"/>
          <w:lang w:eastAsia="ru-RU"/>
        </w:rPr>
        <w:t>Стиглица</w:t>
      </w:r>
      <w:proofErr w:type="spellEnd"/>
      <w:r w:rsidR="00D21236">
        <w:rPr>
          <w:rStyle w:val="a9"/>
          <w:rFonts w:ascii="Times New Roman" w:eastAsia="Times New Roman" w:hAnsi="Times New Roman" w:cs="Times New Roman"/>
          <w:sz w:val="28"/>
          <w:szCs w:val="24"/>
          <w:lang w:eastAsia="ru-RU"/>
        </w:rPr>
        <w:footnoteReference w:id="2"/>
      </w:r>
      <w:r w:rsidRPr="00DF4E98">
        <w:rPr>
          <w:rFonts w:ascii="Times New Roman" w:eastAsia="Times New Roman" w:hAnsi="Times New Roman" w:cs="Times New Roman"/>
          <w:sz w:val="28"/>
          <w:szCs w:val="24"/>
          <w:lang w:eastAsia="ru-RU"/>
        </w:rPr>
        <w:t xml:space="preserve">, </w:t>
      </w:r>
      <w:proofErr w:type="spellStart"/>
      <w:r w:rsidRPr="00DF4E98">
        <w:rPr>
          <w:rFonts w:ascii="Times New Roman" w:eastAsia="Times New Roman" w:hAnsi="Times New Roman" w:cs="Times New Roman"/>
          <w:sz w:val="28"/>
          <w:szCs w:val="24"/>
          <w:lang w:eastAsia="ru-RU"/>
        </w:rPr>
        <w:t>Шлейфера</w:t>
      </w:r>
      <w:proofErr w:type="spellEnd"/>
      <w:r w:rsidR="00243F3B">
        <w:rPr>
          <w:rStyle w:val="a9"/>
          <w:rFonts w:ascii="Times New Roman" w:eastAsia="Times New Roman" w:hAnsi="Times New Roman" w:cs="Times New Roman"/>
          <w:sz w:val="28"/>
          <w:szCs w:val="24"/>
          <w:lang w:eastAsia="ru-RU"/>
        </w:rPr>
        <w:footnoteReference w:id="3"/>
      </w:r>
      <w:r w:rsidRPr="00DF4E98">
        <w:rPr>
          <w:rFonts w:ascii="Times New Roman" w:eastAsia="Times New Roman" w:hAnsi="Times New Roman" w:cs="Times New Roman"/>
          <w:sz w:val="28"/>
          <w:szCs w:val="24"/>
          <w:lang w:eastAsia="ru-RU"/>
        </w:rPr>
        <w:t xml:space="preserve">, </w:t>
      </w:r>
      <w:proofErr w:type="spellStart"/>
      <w:r w:rsidRPr="00DF4E98">
        <w:rPr>
          <w:rFonts w:ascii="Times New Roman" w:eastAsia="Times New Roman" w:hAnsi="Times New Roman" w:cs="Times New Roman"/>
          <w:sz w:val="28"/>
          <w:szCs w:val="24"/>
          <w:lang w:eastAsia="ru-RU"/>
        </w:rPr>
        <w:t>Вишны</w:t>
      </w:r>
      <w:proofErr w:type="spellEnd"/>
      <w:r w:rsidR="00243F3B">
        <w:rPr>
          <w:rStyle w:val="a9"/>
          <w:rFonts w:ascii="Times New Roman" w:eastAsia="Times New Roman" w:hAnsi="Times New Roman" w:cs="Times New Roman"/>
          <w:sz w:val="28"/>
          <w:szCs w:val="24"/>
          <w:lang w:eastAsia="ru-RU"/>
        </w:rPr>
        <w:footnoteReference w:id="4"/>
      </w:r>
      <w:r w:rsidRPr="00DF4E98">
        <w:rPr>
          <w:rFonts w:ascii="Times New Roman" w:eastAsia="Times New Roman" w:hAnsi="Times New Roman" w:cs="Times New Roman"/>
          <w:sz w:val="28"/>
          <w:szCs w:val="24"/>
          <w:lang w:eastAsia="ru-RU"/>
        </w:rPr>
        <w:t xml:space="preserve"> и других авторов убедительно доказывается, что компании с государственным участием работают менее эффективно, чем частные предприятия. По этой причине деятельность госкомпаний должна быть ограничена.</w:t>
      </w:r>
    </w:p>
    <w:p w:rsidR="0088255E" w:rsidRPr="00DF4E98" w:rsidRDefault="0088255E" w:rsidP="00DF4E98">
      <w:pPr>
        <w:spacing w:line="360" w:lineRule="auto"/>
        <w:ind w:firstLine="540"/>
        <w:jc w:val="both"/>
        <w:rPr>
          <w:rFonts w:ascii="Times New Roman" w:eastAsia="Times New Roman" w:hAnsi="Times New Roman" w:cs="Times New Roman"/>
          <w:sz w:val="28"/>
          <w:szCs w:val="24"/>
          <w:lang w:eastAsia="ru-RU"/>
        </w:rPr>
      </w:pPr>
      <w:r w:rsidRPr="00DF4E98">
        <w:rPr>
          <w:rFonts w:ascii="Times New Roman" w:eastAsia="Times New Roman" w:hAnsi="Times New Roman" w:cs="Times New Roman"/>
          <w:sz w:val="28"/>
          <w:szCs w:val="24"/>
          <w:lang w:eastAsia="ru-RU"/>
        </w:rPr>
        <w:t>Рассматривая масштабы участия государства в отраслевом разрезе, следует подчеркнуть, что в</w:t>
      </w:r>
      <w:r w:rsidR="003329F9" w:rsidRPr="00DF4E98">
        <w:rPr>
          <w:rFonts w:ascii="Times New Roman" w:eastAsia="Times New Roman" w:hAnsi="Times New Roman" w:cs="Times New Roman"/>
          <w:sz w:val="28"/>
          <w:szCs w:val="24"/>
          <w:lang w:eastAsia="ru-RU"/>
        </w:rPr>
        <w:t xml:space="preserve"> России в</w:t>
      </w:r>
      <w:r w:rsidRPr="00DF4E98">
        <w:rPr>
          <w:rFonts w:ascii="Times New Roman" w:eastAsia="Times New Roman" w:hAnsi="Times New Roman" w:cs="Times New Roman"/>
          <w:sz w:val="28"/>
          <w:szCs w:val="24"/>
          <w:lang w:eastAsia="ru-RU"/>
        </w:rPr>
        <w:t xml:space="preserve"> наибольшей степени государство контролирует финансовый сектор через участие в капитале банков напрямую или косвенным путем через подконтрольные структуры. В отличие от других секторов экономики (например, промышленности), где доля государства за </w:t>
      </w:r>
      <w:r w:rsidRPr="00DF4E98">
        <w:rPr>
          <w:rFonts w:ascii="Times New Roman" w:eastAsia="Times New Roman" w:hAnsi="Times New Roman" w:cs="Times New Roman"/>
          <w:sz w:val="28"/>
          <w:szCs w:val="24"/>
          <w:lang w:eastAsia="ru-RU"/>
        </w:rPr>
        <w:lastRenderedPageBreak/>
        <w:t>последние годы постепенно снижалась, в банковском секторе доля государства не только не сократилась, а увеличилась. Если до кризиса 1998 года доля государственных и полугосударственных банков составляла около 30%, то в настоящее время она по косвенным оценкам с учетом участия государственных компаний и организаций в капитале банков составляет более 60%.</w:t>
      </w:r>
    </w:p>
    <w:p w:rsidR="0088255E" w:rsidRPr="00DF4E98" w:rsidRDefault="0088255E" w:rsidP="00DF4E98">
      <w:pPr>
        <w:spacing w:line="360" w:lineRule="auto"/>
        <w:ind w:firstLine="540"/>
        <w:jc w:val="both"/>
        <w:rPr>
          <w:rFonts w:ascii="Times New Roman" w:eastAsia="Times New Roman" w:hAnsi="Times New Roman" w:cs="Times New Roman"/>
          <w:sz w:val="28"/>
          <w:szCs w:val="24"/>
          <w:lang w:eastAsia="ru-RU"/>
        </w:rPr>
      </w:pPr>
      <w:r w:rsidRPr="00DF4E98">
        <w:rPr>
          <w:rFonts w:ascii="Times New Roman" w:eastAsia="Times New Roman" w:hAnsi="Times New Roman" w:cs="Times New Roman"/>
          <w:sz w:val="28"/>
          <w:szCs w:val="24"/>
          <w:lang w:eastAsia="ru-RU"/>
        </w:rPr>
        <w:t>Для стран СНГ и Восточной Европы характерно постепенное сокращение государственного участия в банковском секторе. В большинстве государств, доля которых составляет около 70% от общего количества стран СНГ и Восточной Европы, участие государства в банковском секторе не превышает 10% всех банковских активов. Только у четырех стран (Россия, Беларусь, Узбекистан, Туркменистан) доля государства в банковской сфере составляет более 50%. При этом следует отметить высокий уровень концентрации банковских активов в ограниченном количестве государственных и полугосударственных банков. В 10 крупнейших российских банках, контролируемых государством (без учета Внешэкономбанка)</w:t>
      </w:r>
      <w:r w:rsidR="00B70899" w:rsidRPr="00DF4E98">
        <w:rPr>
          <w:rFonts w:ascii="Times New Roman" w:eastAsia="Times New Roman" w:hAnsi="Times New Roman" w:cs="Times New Roman"/>
          <w:sz w:val="28"/>
          <w:szCs w:val="24"/>
          <w:lang w:eastAsia="ru-RU"/>
        </w:rPr>
        <w:t>, сосредоточено около 55</w:t>
      </w:r>
      <w:r w:rsidRPr="00DF4E98">
        <w:rPr>
          <w:rFonts w:ascii="Times New Roman" w:eastAsia="Times New Roman" w:hAnsi="Times New Roman" w:cs="Times New Roman"/>
          <w:sz w:val="28"/>
          <w:szCs w:val="24"/>
          <w:lang w:eastAsia="ru-RU"/>
        </w:rPr>
        <w:t>% банковских активов.</w:t>
      </w:r>
    </w:p>
    <w:p w:rsidR="00E542E7" w:rsidRPr="00DF4E98" w:rsidRDefault="0088255E" w:rsidP="00DF4E98">
      <w:pPr>
        <w:spacing w:line="360" w:lineRule="auto"/>
        <w:ind w:firstLine="540"/>
        <w:jc w:val="both"/>
        <w:rPr>
          <w:rFonts w:ascii="Times New Roman" w:eastAsia="Times New Roman" w:hAnsi="Times New Roman" w:cs="Times New Roman"/>
          <w:sz w:val="28"/>
          <w:szCs w:val="24"/>
          <w:lang w:eastAsia="ru-RU"/>
        </w:rPr>
      </w:pPr>
      <w:r w:rsidRPr="00DF4E98">
        <w:rPr>
          <w:rFonts w:ascii="Times New Roman" w:eastAsia="Times New Roman" w:hAnsi="Times New Roman" w:cs="Times New Roman"/>
          <w:sz w:val="28"/>
          <w:szCs w:val="24"/>
          <w:lang w:eastAsia="ru-RU"/>
        </w:rPr>
        <w:t xml:space="preserve">Стремление государства контролировать банковский сектор объясняется тем, что для государства банки являются агентами влияния. </w:t>
      </w:r>
      <w:r w:rsidR="00E542E7" w:rsidRPr="00DF4E98">
        <w:rPr>
          <w:rFonts w:ascii="Times New Roman" w:eastAsia="Times New Roman" w:hAnsi="Times New Roman" w:cs="Times New Roman"/>
          <w:sz w:val="28"/>
          <w:szCs w:val="24"/>
          <w:lang w:eastAsia="ru-RU"/>
        </w:rPr>
        <w:t>Формально о</w:t>
      </w:r>
      <w:r w:rsidRPr="00DF4E98">
        <w:rPr>
          <w:rFonts w:ascii="Times New Roman" w:eastAsia="Times New Roman" w:hAnsi="Times New Roman" w:cs="Times New Roman"/>
          <w:sz w:val="28"/>
          <w:szCs w:val="24"/>
          <w:lang w:eastAsia="ru-RU"/>
        </w:rPr>
        <w:t>ни рассматриваются как банки развития,</w:t>
      </w:r>
      <w:r w:rsidR="00E542E7" w:rsidRPr="00DF4E98">
        <w:rPr>
          <w:rFonts w:ascii="Times New Roman" w:eastAsia="Times New Roman" w:hAnsi="Times New Roman" w:cs="Times New Roman"/>
          <w:sz w:val="28"/>
          <w:szCs w:val="24"/>
          <w:lang w:eastAsia="ru-RU"/>
        </w:rPr>
        <w:t xml:space="preserve"> фактически они являются агентами </w:t>
      </w:r>
      <w:proofErr w:type="gramStart"/>
      <w:r w:rsidR="00E542E7" w:rsidRPr="00DF4E98">
        <w:rPr>
          <w:rFonts w:ascii="Times New Roman" w:eastAsia="Times New Roman" w:hAnsi="Times New Roman" w:cs="Times New Roman"/>
          <w:sz w:val="28"/>
          <w:szCs w:val="24"/>
          <w:lang w:eastAsia="ru-RU"/>
        </w:rPr>
        <w:t>влияния</w:t>
      </w:r>
      <w:proofErr w:type="gramEnd"/>
      <w:r w:rsidRPr="00DF4E98">
        <w:rPr>
          <w:rFonts w:ascii="Times New Roman" w:eastAsia="Times New Roman" w:hAnsi="Times New Roman" w:cs="Times New Roman"/>
          <w:sz w:val="28"/>
          <w:szCs w:val="24"/>
          <w:lang w:eastAsia="ru-RU"/>
        </w:rPr>
        <w:t xml:space="preserve"> через которые государство проводит свою политику по финансированию </w:t>
      </w:r>
      <w:r w:rsidR="00E542E7" w:rsidRPr="00DF4E98">
        <w:rPr>
          <w:rFonts w:ascii="Times New Roman" w:eastAsia="Times New Roman" w:hAnsi="Times New Roman" w:cs="Times New Roman"/>
          <w:sz w:val="28"/>
          <w:szCs w:val="24"/>
          <w:lang w:eastAsia="ru-RU"/>
        </w:rPr>
        <w:t xml:space="preserve">мероприятий </w:t>
      </w:r>
      <w:r w:rsidRPr="00DF4E98">
        <w:rPr>
          <w:rFonts w:ascii="Times New Roman" w:eastAsia="Times New Roman" w:hAnsi="Times New Roman" w:cs="Times New Roman"/>
          <w:sz w:val="28"/>
          <w:szCs w:val="24"/>
          <w:lang w:eastAsia="ru-RU"/>
        </w:rPr>
        <w:t>в области экономического и социальног</w:t>
      </w:r>
      <w:r w:rsidR="00E542E7" w:rsidRPr="00DF4E98">
        <w:rPr>
          <w:rFonts w:ascii="Times New Roman" w:eastAsia="Times New Roman" w:hAnsi="Times New Roman" w:cs="Times New Roman"/>
          <w:sz w:val="28"/>
          <w:szCs w:val="24"/>
          <w:lang w:eastAsia="ru-RU"/>
        </w:rPr>
        <w:t xml:space="preserve">о развития, обороноспособности. Государственные банки </w:t>
      </w:r>
      <w:r w:rsidRPr="00DF4E98">
        <w:rPr>
          <w:rFonts w:ascii="Times New Roman" w:eastAsia="Times New Roman" w:hAnsi="Times New Roman" w:cs="Times New Roman"/>
          <w:sz w:val="28"/>
          <w:szCs w:val="24"/>
          <w:lang w:eastAsia="ru-RU"/>
        </w:rPr>
        <w:t xml:space="preserve">также </w:t>
      </w:r>
      <w:r w:rsidR="00E542E7" w:rsidRPr="00DF4E98">
        <w:rPr>
          <w:rFonts w:ascii="Times New Roman" w:eastAsia="Times New Roman" w:hAnsi="Times New Roman" w:cs="Times New Roman"/>
          <w:sz w:val="28"/>
          <w:szCs w:val="24"/>
          <w:lang w:eastAsia="ru-RU"/>
        </w:rPr>
        <w:t xml:space="preserve">рассматриваются </w:t>
      </w:r>
      <w:r w:rsidRPr="00DF4E98">
        <w:rPr>
          <w:rFonts w:ascii="Times New Roman" w:eastAsia="Times New Roman" w:hAnsi="Times New Roman" w:cs="Times New Roman"/>
          <w:sz w:val="28"/>
          <w:szCs w:val="24"/>
          <w:lang w:eastAsia="ru-RU"/>
        </w:rPr>
        <w:t>как стабилизирующие институты</w:t>
      </w:r>
      <w:r w:rsidR="00DF4E98">
        <w:rPr>
          <w:rFonts w:ascii="Times New Roman" w:eastAsia="Times New Roman" w:hAnsi="Times New Roman" w:cs="Times New Roman"/>
          <w:sz w:val="28"/>
          <w:szCs w:val="24"/>
          <w:lang w:eastAsia="ru-RU"/>
        </w:rPr>
        <w:t xml:space="preserve"> в условиях кризисных ситуаций.</w:t>
      </w:r>
    </w:p>
    <w:p w:rsidR="00E542E7" w:rsidRDefault="00DF4E98" w:rsidP="00E542E7">
      <w:pPr>
        <w:spacing w:before="100" w:beforeAutospacing="1" w:after="100" w:afterAutospacing="1" w:line="360" w:lineRule="auto"/>
        <w:ind w:firstLine="709"/>
        <w:jc w:val="both"/>
        <w:rPr>
          <w:rFonts w:ascii="Times New Roman" w:eastAsia="Calibri" w:hAnsi="Times New Roman" w:cs="Times New Roman"/>
          <w:sz w:val="28"/>
          <w:szCs w:val="28"/>
        </w:rPr>
      </w:pPr>
      <w:r w:rsidRPr="00CB2358">
        <w:rPr>
          <w:rFonts w:ascii="Times New Roman" w:eastAsia="Calibri" w:hAnsi="Times New Roman" w:cs="Times New Roman"/>
          <w:b/>
          <w:i/>
          <w:sz w:val="28"/>
          <w:szCs w:val="28"/>
        </w:rPr>
        <w:t>Банки с иностранным участием в капитале.</w:t>
      </w:r>
      <w:r>
        <w:rPr>
          <w:rFonts w:ascii="Times New Roman" w:eastAsia="Calibri" w:hAnsi="Times New Roman" w:cs="Times New Roman"/>
          <w:sz w:val="28"/>
          <w:szCs w:val="28"/>
        </w:rPr>
        <w:t xml:space="preserve"> </w:t>
      </w:r>
      <w:r w:rsidR="00E542E7">
        <w:rPr>
          <w:rFonts w:ascii="Times New Roman" w:eastAsia="Calibri" w:hAnsi="Times New Roman" w:cs="Times New Roman"/>
          <w:sz w:val="28"/>
          <w:szCs w:val="28"/>
        </w:rPr>
        <w:t xml:space="preserve">Отдельную категорию составляют банки с участием </w:t>
      </w:r>
      <w:r w:rsidR="00B34A89">
        <w:rPr>
          <w:rFonts w:ascii="Times New Roman" w:eastAsia="Calibri" w:hAnsi="Times New Roman" w:cs="Times New Roman"/>
          <w:sz w:val="28"/>
          <w:szCs w:val="28"/>
        </w:rPr>
        <w:t>нерезидентов в капитале банка. Несмотря на риски, р</w:t>
      </w:r>
      <w:r w:rsidR="00E542E7">
        <w:rPr>
          <w:rFonts w:ascii="Times New Roman" w:eastAsia="Calibri" w:hAnsi="Times New Roman" w:cs="Times New Roman"/>
          <w:sz w:val="28"/>
          <w:szCs w:val="28"/>
        </w:rPr>
        <w:t xml:space="preserve">оссийский финансовый рынок привлекателен для нерезидентов своей масштабностью (численностью населения, количеством компаний, высоким </w:t>
      </w:r>
      <w:r w:rsidR="00E542E7">
        <w:rPr>
          <w:rFonts w:ascii="Times New Roman" w:eastAsia="Calibri" w:hAnsi="Times New Roman" w:cs="Times New Roman"/>
          <w:sz w:val="28"/>
          <w:szCs w:val="28"/>
        </w:rPr>
        <w:lastRenderedPageBreak/>
        <w:t>размером трансграничных операций и др.)</w:t>
      </w:r>
      <w:r w:rsidR="00B34A89">
        <w:rPr>
          <w:rFonts w:ascii="Times New Roman" w:eastAsia="Calibri" w:hAnsi="Times New Roman" w:cs="Times New Roman"/>
          <w:sz w:val="28"/>
          <w:szCs w:val="28"/>
        </w:rPr>
        <w:t>, а также высоким уровнем доходности</w:t>
      </w:r>
      <w:r w:rsidR="00E542E7">
        <w:rPr>
          <w:rFonts w:ascii="Times New Roman" w:eastAsia="Calibri" w:hAnsi="Times New Roman" w:cs="Times New Roman"/>
          <w:sz w:val="28"/>
          <w:szCs w:val="28"/>
        </w:rPr>
        <w:t xml:space="preserve">. </w:t>
      </w:r>
      <w:r w:rsidR="00B34A89">
        <w:rPr>
          <w:rFonts w:ascii="Times New Roman" w:eastAsia="Calibri" w:hAnsi="Times New Roman" w:cs="Times New Roman"/>
          <w:sz w:val="28"/>
          <w:szCs w:val="28"/>
        </w:rPr>
        <w:t>В 2015 году в России</w:t>
      </w:r>
      <w:r w:rsidR="006B0019">
        <w:rPr>
          <w:rFonts w:ascii="Times New Roman" w:eastAsia="Calibri" w:hAnsi="Times New Roman" w:cs="Times New Roman"/>
          <w:sz w:val="28"/>
          <w:szCs w:val="28"/>
        </w:rPr>
        <w:t xml:space="preserve"> функционировало 220 банков с участием иностранного капитала, из них</w:t>
      </w:r>
      <w:r w:rsidR="00B34A89">
        <w:rPr>
          <w:rFonts w:ascii="Times New Roman" w:eastAsia="Calibri" w:hAnsi="Times New Roman" w:cs="Times New Roman"/>
          <w:sz w:val="28"/>
          <w:szCs w:val="28"/>
        </w:rPr>
        <w:t xml:space="preserve"> действовало</w:t>
      </w:r>
      <w:r w:rsidR="00E542E7" w:rsidRPr="00B6757A">
        <w:rPr>
          <w:rFonts w:ascii="Times New Roman" w:eastAsia="Calibri" w:hAnsi="Times New Roman" w:cs="Times New Roman"/>
          <w:sz w:val="28"/>
          <w:szCs w:val="28"/>
        </w:rPr>
        <w:t xml:space="preserve"> 73 банка со 100-процентным участием</w:t>
      </w:r>
      <w:r w:rsidR="00E542E7">
        <w:rPr>
          <w:rFonts w:ascii="Times New Roman" w:eastAsia="Calibri" w:hAnsi="Times New Roman" w:cs="Times New Roman"/>
          <w:sz w:val="28"/>
          <w:szCs w:val="28"/>
        </w:rPr>
        <w:t xml:space="preserve"> </w:t>
      </w:r>
      <w:r w:rsidR="006B0019">
        <w:rPr>
          <w:rFonts w:ascii="Times New Roman" w:eastAsia="Calibri" w:hAnsi="Times New Roman" w:cs="Times New Roman"/>
          <w:sz w:val="28"/>
          <w:szCs w:val="28"/>
        </w:rPr>
        <w:t xml:space="preserve">нерезидентов </w:t>
      </w:r>
      <w:r w:rsidR="00E542E7">
        <w:rPr>
          <w:rFonts w:ascii="Times New Roman" w:eastAsia="Calibri" w:hAnsi="Times New Roman" w:cs="Times New Roman"/>
          <w:sz w:val="28"/>
          <w:szCs w:val="28"/>
        </w:rPr>
        <w:t>в капитале</w:t>
      </w:r>
      <w:r w:rsidR="006B0019">
        <w:rPr>
          <w:rFonts w:ascii="Times New Roman" w:eastAsia="Calibri" w:hAnsi="Times New Roman" w:cs="Times New Roman"/>
          <w:sz w:val="28"/>
          <w:szCs w:val="28"/>
        </w:rPr>
        <w:t xml:space="preserve"> банка</w:t>
      </w:r>
      <w:r w:rsidR="00B34A89">
        <w:rPr>
          <w:rFonts w:ascii="Times New Roman" w:eastAsia="Calibri" w:hAnsi="Times New Roman" w:cs="Times New Roman"/>
          <w:sz w:val="28"/>
          <w:szCs w:val="28"/>
        </w:rPr>
        <w:t>.</w:t>
      </w:r>
    </w:p>
    <w:p w:rsidR="00CD4BD6" w:rsidRPr="00B6757A" w:rsidRDefault="00CD4BD6" w:rsidP="00CD4BD6">
      <w:pPr>
        <w:spacing w:line="360" w:lineRule="auto"/>
        <w:ind w:firstLine="709"/>
        <w:jc w:val="both"/>
        <w:rPr>
          <w:rFonts w:ascii="Times New Roman" w:eastAsia="Calibri" w:hAnsi="Times New Roman" w:cs="Times New Roman"/>
          <w:sz w:val="28"/>
          <w:szCs w:val="28"/>
          <w:lang w:eastAsia="ru-RU"/>
        </w:rPr>
      </w:pPr>
      <w:r w:rsidRPr="007935CB">
        <w:rPr>
          <w:rFonts w:ascii="Times New Roman" w:eastAsia="Calibri" w:hAnsi="Times New Roman" w:cs="Times New Roman"/>
          <w:sz w:val="28"/>
        </w:rPr>
        <w:t>В таблице 7 представлены данные по степени участия нерезидентов в банковской системе России</w:t>
      </w:r>
      <w:r>
        <w:rPr>
          <w:rFonts w:ascii="Times New Roman" w:eastAsia="Calibri" w:hAnsi="Times New Roman" w:cs="Times New Roman"/>
          <w:sz w:val="28"/>
        </w:rPr>
        <w:t xml:space="preserve"> по количеству кредитных организаций с участием иностранного капитала и величине уставного капитала.</w:t>
      </w:r>
    </w:p>
    <w:p w:rsidR="00CD4BD6" w:rsidRPr="007935CB" w:rsidRDefault="00CD4BD6" w:rsidP="00CD4BD6">
      <w:pPr>
        <w:keepNext/>
        <w:spacing w:line="240" w:lineRule="auto"/>
        <w:ind w:firstLine="709"/>
        <w:rPr>
          <w:rFonts w:ascii="Times New Roman" w:eastAsia="Calibri" w:hAnsi="Times New Roman" w:cs="Times New Roman"/>
          <w:b/>
          <w:bCs/>
          <w:sz w:val="28"/>
          <w:szCs w:val="24"/>
        </w:rPr>
      </w:pPr>
      <w:r w:rsidRPr="007935CB">
        <w:rPr>
          <w:rFonts w:ascii="Times New Roman" w:eastAsia="Calibri" w:hAnsi="Times New Roman" w:cs="Times New Roman"/>
          <w:b/>
          <w:bCs/>
          <w:sz w:val="28"/>
          <w:szCs w:val="24"/>
        </w:rPr>
        <w:t>Таблица 7. Показатели участия нерезидентов в банковской системе России</w:t>
      </w:r>
    </w:p>
    <w:tbl>
      <w:tblPr>
        <w:tblW w:w="9080" w:type="dxa"/>
        <w:tblInd w:w="93" w:type="dxa"/>
        <w:tblLayout w:type="fixed"/>
        <w:tblLook w:val="04A0" w:firstRow="1" w:lastRow="0" w:firstColumn="1" w:lastColumn="0" w:noHBand="0" w:noVBand="1"/>
      </w:tblPr>
      <w:tblGrid>
        <w:gridCol w:w="2290"/>
        <w:gridCol w:w="1760"/>
        <w:gridCol w:w="1762"/>
        <w:gridCol w:w="1508"/>
        <w:gridCol w:w="1760"/>
      </w:tblGrid>
      <w:tr w:rsidR="00CD4BD6" w:rsidRPr="00B6757A" w:rsidTr="00DF4E98">
        <w:trPr>
          <w:trHeight w:val="1525"/>
          <w:tblHeader/>
        </w:trPr>
        <w:tc>
          <w:tcPr>
            <w:tcW w:w="2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BD6" w:rsidRPr="00B6757A" w:rsidRDefault="00CD4BD6" w:rsidP="00DF4E98">
            <w:pPr>
              <w:spacing w:after="0" w:line="240" w:lineRule="auto"/>
              <w:jc w:val="center"/>
              <w:rPr>
                <w:rFonts w:ascii="Times New Roman" w:eastAsia="Times New Roman" w:hAnsi="Times New Roman" w:cs="Times New Roman"/>
                <w:b/>
                <w:lang w:eastAsia="ru-RU"/>
              </w:rPr>
            </w:pPr>
            <w:r w:rsidRPr="00B6757A">
              <w:rPr>
                <w:rFonts w:ascii="Times New Roman" w:eastAsia="Times New Roman" w:hAnsi="Times New Roman" w:cs="Times New Roman"/>
                <w:b/>
                <w:lang w:eastAsia="ru-RU"/>
              </w:rPr>
              <w:t>Показатели</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CD4BD6" w:rsidRPr="00B6757A" w:rsidRDefault="00CD4BD6" w:rsidP="00DF4E98">
            <w:pPr>
              <w:spacing w:after="0" w:line="240" w:lineRule="auto"/>
              <w:jc w:val="center"/>
              <w:rPr>
                <w:rFonts w:ascii="Times New Roman" w:eastAsia="Times New Roman" w:hAnsi="Times New Roman" w:cs="Times New Roman"/>
                <w:b/>
                <w:lang w:eastAsia="ru-RU"/>
              </w:rPr>
            </w:pPr>
            <w:r w:rsidRPr="00B6757A">
              <w:rPr>
                <w:rFonts w:ascii="Times New Roman" w:eastAsia="Times New Roman" w:hAnsi="Times New Roman" w:cs="Times New Roman"/>
                <w:b/>
                <w:lang w:eastAsia="ru-RU"/>
              </w:rPr>
              <w:t>Кол-во кредитных организ</w:t>
            </w:r>
            <w:r>
              <w:rPr>
                <w:rFonts w:ascii="Times New Roman" w:eastAsia="Times New Roman" w:hAnsi="Times New Roman" w:cs="Times New Roman"/>
                <w:b/>
                <w:lang w:eastAsia="ru-RU"/>
              </w:rPr>
              <w:t>аций с участием нерезидентов</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CD4BD6" w:rsidRPr="00B6757A" w:rsidRDefault="00CD4BD6" w:rsidP="00DF4E9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Темп прироста, %</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CD4BD6" w:rsidRPr="00B6757A" w:rsidRDefault="00CD4BD6" w:rsidP="00DF4E98">
            <w:pPr>
              <w:spacing w:after="0" w:line="240" w:lineRule="auto"/>
              <w:jc w:val="center"/>
              <w:rPr>
                <w:rFonts w:ascii="Times New Roman" w:eastAsia="Times New Roman" w:hAnsi="Times New Roman" w:cs="Times New Roman"/>
                <w:b/>
                <w:lang w:eastAsia="ru-RU"/>
              </w:rPr>
            </w:pPr>
            <w:r w:rsidRPr="00B6757A">
              <w:rPr>
                <w:rFonts w:ascii="Times New Roman" w:eastAsia="Times New Roman" w:hAnsi="Times New Roman" w:cs="Times New Roman"/>
                <w:b/>
                <w:lang w:eastAsia="ru-RU"/>
              </w:rPr>
              <w:t>Доля нерезидент</w:t>
            </w:r>
            <w:r>
              <w:rPr>
                <w:rFonts w:ascii="Times New Roman" w:eastAsia="Times New Roman" w:hAnsi="Times New Roman" w:cs="Times New Roman"/>
                <w:b/>
                <w:lang w:eastAsia="ru-RU"/>
              </w:rPr>
              <w:t>ов в совокупном УК банков, %</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CD4BD6" w:rsidRPr="00B6757A" w:rsidRDefault="00CD4BD6" w:rsidP="00DF4E9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Темп прироста, %</w:t>
            </w:r>
          </w:p>
        </w:tc>
      </w:tr>
      <w:tr w:rsidR="00CD4BD6" w:rsidRPr="00B6757A" w:rsidTr="00DF4E98">
        <w:trPr>
          <w:trHeight w:val="301"/>
        </w:trPr>
        <w:tc>
          <w:tcPr>
            <w:tcW w:w="2290" w:type="dxa"/>
            <w:tcBorders>
              <w:top w:val="nil"/>
              <w:left w:val="single" w:sz="4" w:space="0" w:color="auto"/>
              <w:bottom w:val="single" w:sz="4" w:space="0" w:color="auto"/>
              <w:right w:val="single" w:sz="4" w:space="0" w:color="auto"/>
            </w:tcBorders>
            <w:shd w:val="clear" w:color="auto" w:fill="auto"/>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01.01.2005</w:t>
            </w:r>
          </w:p>
        </w:tc>
        <w:tc>
          <w:tcPr>
            <w:tcW w:w="1760" w:type="dxa"/>
            <w:tcBorders>
              <w:top w:val="nil"/>
              <w:left w:val="nil"/>
              <w:bottom w:val="single" w:sz="4" w:space="0" w:color="auto"/>
              <w:right w:val="single" w:sz="4" w:space="0" w:color="auto"/>
            </w:tcBorders>
            <w:shd w:val="clear" w:color="auto" w:fill="auto"/>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131</w:t>
            </w:r>
          </w:p>
        </w:tc>
        <w:tc>
          <w:tcPr>
            <w:tcW w:w="1762" w:type="dxa"/>
            <w:tcBorders>
              <w:top w:val="nil"/>
              <w:left w:val="nil"/>
              <w:bottom w:val="single" w:sz="4" w:space="0" w:color="auto"/>
              <w:right w:val="single" w:sz="4" w:space="0" w:color="auto"/>
            </w:tcBorders>
            <w:shd w:val="clear" w:color="auto" w:fill="auto"/>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6,19</w:t>
            </w:r>
          </w:p>
        </w:tc>
        <w:tc>
          <w:tcPr>
            <w:tcW w:w="1760"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p>
        </w:tc>
      </w:tr>
      <w:tr w:rsidR="00CD4BD6" w:rsidRPr="00B6757A" w:rsidTr="00DF4E98">
        <w:trPr>
          <w:trHeight w:val="301"/>
        </w:trPr>
        <w:tc>
          <w:tcPr>
            <w:tcW w:w="2290" w:type="dxa"/>
            <w:tcBorders>
              <w:top w:val="nil"/>
              <w:left w:val="single" w:sz="4" w:space="0" w:color="auto"/>
              <w:bottom w:val="single" w:sz="4" w:space="0" w:color="auto"/>
              <w:right w:val="single" w:sz="4" w:space="0" w:color="auto"/>
            </w:tcBorders>
            <w:shd w:val="clear" w:color="auto" w:fill="auto"/>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01.01.2006</w:t>
            </w:r>
          </w:p>
        </w:tc>
        <w:tc>
          <w:tcPr>
            <w:tcW w:w="1760" w:type="dxa"/>
            <w:tcBorders>
              <w:top w:val="nil"/>
              <w:left w:val="nil"/>
              <w:bottom w:val="single" w:sz="4" w:space="0" w:color="auto"/>
              <w:right w:val="single" w:sz="4" w:space="0" w:color="auto"/>
            </w:tcBorders>
            <w:shd w:val="clear" w:color="auto" w:fill="auto"/>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136</w:t>
            </w:r>
          </w:p>
        </w:tc>
        <w:tc>
          <w:tcPr>
            <w:tcW w:w="1762" w:type="dxa"/>
            <w:tcBorders>
              <w:top w:val="nil"/>
              <w:left w:val="nil"/>
              <w:bottom w:val="single" w:sz="4" w:space="0" w:color="auto"/>
              <w:right w:val="single" w:sz="4" w:space="0" w:color="auto"/>
            </w:tcBorders>
            <w:shd w:val="clear" w:color="auto" w:fill="auto"/>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3,817</w:t>
            </w:r>
          </w:p>
        </w:tc>
        <w:tc>
          <w:tcPr>
            <w:tcW w:w="1508"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11,15</w:t>
            </w:r>
          </w:p>
        </w:tc>
        <w:tc>
          <w:tcPr>
            <w:tcW w:w="1760"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80,129</w:t>
            </w:r>
          </w:p>
        </w:tc>
      </w:tr>
      <w:tr w:rsidR="00CD4BD6" w:rsidRPr="00B6757A" w:rsidTr="00DF4E98">
        <w:trPr>
          <w:trHeight w:val="301"/>
        </w:trPr>
        <w:tc>
          <w:tcPr>
            <w:tcW w:w="2290" w:type="dxa"/>
            <w:tcBorders>
              <w:top w:val="nil"/>
              <w:left w:val="single" w:sz="4" w:space="0" w:color="auto"/>
              <w:bottom w:val="single" w:sz="4" w:space="0" w:color="auto"/>
              <w:right w:val="single" w:sz="4" w:space="0" w:color="auto"/>
            </w:tcBorders>
            <w:shd w:val="clear" w:color="auto" w:fill="auto"/>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01.01.2007</w:t>
            </w:r>
          </w:p>
        </w:tc>
        <w:tc>
          <w:tcPr>
            <w:tcW w:w="1760" w:type="dxa"/>
            <w:tcBorders>
              <w:top w:val="nil"/>
              <w:left w:val="nil"/>
              <w:bottom w:val="single" w:sz="4" w:space="0" w:color="auto"/>
              <w:right w:val="single" w:sz="4" w:space="0" w:color="auto"/>
            </w:tcBorders>
            <w:shd w:val="clear" w:color="auto" w:fill="auto"/>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153</w:t>
            </w:r>
          </w:p>
        </w:tc>
        <w:tc>
          <w:tcPr>
            <w:tcW w:w="1762" w:type="dxa"/>
            <w:tcBorders>
              <w:top w:val="nil"/>
              <w:left w:val="nil"/>
              <w:bottom w:val="single" w:sz="4" w:space="0" w:color="auto"/>
              <w:right w:val="single" w:sz="4" w:space="0" w:color="auto"/>
            </w:tcBorders>
            <w:shd w:val="clear" w:color="auto" w:fill="auto"/>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12,500</w:t>
            </w:r>
          </w:p>
        </w:tc>
        <w:tc>
          <w:tcPr>
            <w:tcW w:w="1508"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15,9</w:t>
            </w:r>
          </w:p>
        </w:tc>
        <w:tc>
          <w:tcPr>
            <w:tcW w:w="1760"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42,601</w:t>
            </w:r>
          </w:p>
        </w:tc>
      </w:tr>
      <w:tr w:rsidR="00CD4BD6" w:rsidRPr="00B6757A" w:rsidTr="00DF4E98">
        <w:trPr>
          <w:trHeight w:val="301"/>
        </w:trPr>
        <w:tc>
          <w:tcPr>
            <w:tcW w:w="2290" w:type="dxa"/>
            <w:tcBorders>
              <w:top w:val="nil"/>
              <w:left w:val="single" w:sz="4" w:space="0" w:color="auto"/>
              <w:bottom w:val="single" w:sz="4" w:space="0" w:color="auto"/>
              <w:right w:val="single" w:sz="4" w:space="0" w:color="auto"/>
            </w:tcBorders>
            <w:shd w:val="clear" w:color="auto" w:fill="auto"/>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01.01.2008</w:t>
            </w:r>
          </w:p>
        </w:tc>
        <w:tc>
          <w:tcPr>
            <w:tcW w:w="1760"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202</w:t>
            </w:r>
          </w:p>
        </w:tc>
        <w:tc>
          <w:tcPr>
            <w:tcW w:w="1762" w:type="dxa"/>
            <w:tcBorders>
              <w:top w:val="nil"/>
              <w:left w:val="nil"/>
              <w:bottom w:val="single" w:sz="4" w:space="0" w:color="auto"/>
              <w:right w:val="single" w:sz="4" w:space="0" w:color="auto"/>
            </w:tcBorders>
            <w:shd w:val="clear" w:color="auto" w:fill="auto"/>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32,026</w:t>
            </w:r>
          </w:p>
        </w:tc>
        <w:tc>
          <w:tcPr>
            <w:tcW w:w="1508"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25,08</w:t>
            </w:r>
          </w:p>
        </w:tc>
        <w:tc>
          <w:tcPr>
            <w:tcW w:w="1760"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57,736</w:t>
            </w:r>
          </w:p>
        </w:tc>
      </w:tr>
      <w:tr w:rsidR="00CD4BD6" w:rsidRPr="00B6757A" w:rsidTr="00DF4E98">
        <w:trPr>
          <w:trHeight w:val="301"/>
        </w:trPr>
        <w:tc>
          <w:tcPr>
            <w:tcW w:w="2290" w:type="dxa"/>
            <w:tcBorders>
              <w:top w:val="nil"/>
              <w:left w:val="single" w:sz="4" w:space="0" w:color="auto"/>
              <w:bottom w:val="single" w:sz="4" w:space="0" w:color="auto"/>
              <w:right w:val="single" w:sz="4" w:space="0" w:color="auto"/>
            </w:tcBorders>
            <w:shd w:val="clear" w:color="auto" w:fill="auto"/>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01.01.2009</w:t>
            </w:r>
          </w:p>
        </w:tc>
        <w:tc>
          <w:tcPr>
            <w:tcW w:w="1760"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221</w:t>
            </w:r>
          </w:p>
        </w:tc>
        <w:tc>
          <w:tcPr>
            <w:tcW w:w="1762" w:type="dxa"/>
            <w:tcBorders>
              <w:top w:val="nil"/>
              <w:left w:val="nil"/>
              <w:bottom w:val="single" w:sz="4" w:space="0" w:color="auto"/>
              <w:right w:val="single" w:sz="4" w:space="0" w:color="auto"/>
            </w:tcBorders>
            <w:shd w:val="clear" w:color="auto" w:fill="auto"/>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9,406</w:t>
            </w:r>
          </w:p>
        </w:tc>
        <w:tc>
          <w:tcPr>
            <w:tcW w:w="1508"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28,49</w:t>
            </w:r>
          </w:p>
        </w:tc>
        <w:tc>
          <w:tcPr>
            <w:tcW w:w="1760"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13,596</w:t>
            </w:r>
          </w:p>
        </w:tc>
      </w:tr>
      <w:tr w:rsidR="00CD4BD6" w:rsidRPr="00B6757A" w:rsidTr="00DF4E98">
        <w:trPr>
          <w:trHeight w:val="301"/>
        </w:trPr>
        <w:tc>
          <w:tcPr>
            <w:tcW w:w="2290" w:type="dxa"/>
            <w:tcBorders>
              <w:top w:val="nil"/>
              <w:left w:val="single" w:sz="4" w:space="0" w:color="auto"/>
              <w:bottom w:val="single" w:sz="4" w:space="0" w:color="auto"/>
              <w:right w:val="single" w:sz="4" w:space="0" w:color="auto"/>
            </w:tcBorders>
            <w:shd w:val="clear" w:color="auto" w:fill="auto"/>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01.01.2010</w:t>
            </w:r>
          </w:p>
        </w:tc>
        <w:tc>
          <w:tcPr>
            <w:tcW w:w="1760"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226</w:t>
            </w:r>
          </w:p>
        </w:tc>
        <w:tc>
          <w:tcPr>
            <w:tcW w:w="1762" w:type="dxa"/>
            <w:tcBorders>
              <w:top w:val="nil"/>
              <w:left w:val="nil"/>
              <w:bottom w:val="single" w:sz="4" w:space="0" w:color="auto"/>
              <w:right w:val="single" w:sz="4" w:space="0" w:color="auto"/>
            </w:tcBorders>
            <w:shd w:val="clear" w:color="auto" w:fill="auto"/>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2,262</w:t>
            </w:r>
          </w:p>
        </w:tc>
        <w:tc>
          <w:tcPr>
            <w:tcW w:w="1508"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24,53</w:t>
            </w:r>
          </w:p>
        </w:tc>
        <w:tc>
          <w:tcPr>
            <w:tcW w:w="1760"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i/>
                <w:sz w:val="24"/>
                <w:lang w:eastAsia="ru-RU"/>
              </w:rPr>
            </w:pPr>
            <w:r w:rsidRPr="00DF4E98">
              <w:rPr>
                <w:rFonts w:ascii="Times New Roman" w:eastAsia="Times New Roman" w:hAnsi="Times New Roman" w:cs="Times New Roman"/>
                <w:i/>
                <w:sz w:val="24"/>
                <w:lang w:eastAsia="ru-RU"/>
              </w:rPr>
              <w:t>-13,900</w:t>
            </w:r>
          </w:p>
        </w:tc>
      </w:tr>
      <w:tr w:rsidR="00CD4BD6" w:rsidRPr="00B6757A" w:rsidTr="00DF4E98">
        <w:trPr>
          <w:trHeight w:val="301"/>
        </w:trPr>
        <w:tc>
          <w:tcPr>
            <w:tcW w:w="2290" w:type="dxa"/>
            <w:tcBorders>
              <w:top w:val="nil"/>
              <w:left w:val="single" w:sz="4" w:space="0" w:color="auto"/>
              <w:bottom w:val="single" w:sz="4" w:space="0" w:color="auto"/>
              <w:right w:val="single" w:sz="4" w:space="0" w:color="auto"/>
            </w:tcBorders>
            <w:shd w:val="clear" w:color="auto" w:fill="auto"/>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01.01.2011</w:t>
            </w:r>
          </w:p>
        </w:tc>
        <w:tc>
          <w:tcPr>
            <w:tcW w:w="1760"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220</w:t>
            </w:r>
          </w:p>
        </w:tc>
        <w:tc>
          <w:tcPr>
            <w:tcW w:w="1762" w:type="dxa"/>
            <w:tcBorders>
              <w:top w:val="nil"/>
              <w:left w:val="nil"/>
              <w:bottom w:val="single" w:sz="4" w:space="0" w:color="auto"/>
              <w:right w:val="single" w:sz="4" w:space="0" w:color="auto"/>
            </w:tcBorders>
            <w:shd w:val="clear" w:color="auto" w:fill="auto"/>
            <w:vAlign w:val="center"/>
            <w:hideMark/>
          </w:tcPr>
          <w:p w:rsidR="00CD4BD6" w:rsidRPr="00DF4E98" w:rsidRDefault="00CD4BD6" w:rsidP="00DF4E98">
            <w:pPr>
              <w:spacing w:after="0" w:line="240" w:lineRule="auto"/>
              <w:jc w:val="center"/>
              <w:rPr>
                <w:rFonts w:ascii="Times New Roman" w:eastAsia="Times New Roman" w:hAnsi="Times New Roman" w:cs="Times New Roman"/>
                <w:i/>
                <w:sz w:val="24"/>
                <w:lang w:eastAsia="ru-RU"/>
              </w:rPr>
            </w:pPr>
            <w:r w:rsidRPr="00DF4E98">
              <w:rPr>
                <w:rFonts w:ascii="Times New Roman" w:eastAsia="Times New Roman" w:hAnsi="Times New Roman" w:cs="Times New Roman"/>
                <w:i/>
                <w:sz w:val="24"/>
                <w:lang w:eastAsia="ru-RU"/>
              </w:rPr>
              <w:t>-2,655</w:t>
            </w:r>
          </w:p>
        </w:tc>
        <w:tc>
          <w:tcPr>
            <w:tcW w:w="1508"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28,1</w:t>
            </w:r>
          </w:p>
        </w:tc>
        <w:tc>
          <w:tcPr>
            <w:tcW w:w="1760"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14,554</w:t>
            </w:r>
          </w:p>
        </w:tc>
      </w:tr>
      <w:tr w:rsidR="00CD4BD6" w:rsidRPr="00B6757A" w:rsidTr="00DF4E98">
        <w:trPr>
          <w:trHeight w:val="301"/>
        </w:trPr>
        <w:tc>
          <w:tcPr>
            <w:tcW w:w="2290" w:type="dxa"/>
            <w:tcBorders>
              <w:top w:val="nil"/>
              <w:left w:val="single" w:sz="4" w:space="0" w:color="auto"/>
              <w:bottom w:val="single" w:sz="4" w:space="0" w:color="auto"/>
              <w:right w:val="single" w:sz="4" w:space="0" w:color="auto"/>
            </w:tcBorders>
            <w:shd w:val="clear" w:color="auto" w:fill="auto"/>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01.01.2012</w:t>
            </w:r>
          </w:p>
        </w:tc>
        <w:tc>
          <w:tcPr>
            <w:tcW w:w="1760"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230</w:t>
            </w:r>
          </w:p>
        </w:tc>
        <w:tc>
          <w:tcPr>
            <w:tcW w:w="1762" w:type="dxa"/>
            <w:tcBorders>
              <w:top w:val="nil"/>
              <w:left w:val="nil"/>
              <w:bottom w:val="single" w:sz="4" w:space="0" w:color="auto"/>
              <w:right w:val="single" w:sz="4" w:space="0" w:color="auto"/>
            </w:tcBorders>
            <w:shd w:val="clear" w:color="auto" w:fill="auto"/>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4,545</w:t>
            </w:r>
          </w:p>
        </w:tc>
        <w:tc>
          <w:tcPr>
            <w:tcW w:w="1508"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27,7</w:t>
            </w:r>
          </w:p>
        </w:tc>
        <w:tc>
          <w:tcPr>
            <w:tcW w:w="1760"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i/>
                <w:sz w:val="24"/>
                <w:lang w:eastAsia="ru-RU"/>
              </w:rPr>
            </w:pPr>
            <w:r w:rsidRPr="00DF4E98">
              <w:rPr>
                <w:rFonts w:ascii="Times New Roman" w:eastAsia="Times New Roman" w:hAnsi="Times New Roman" w:cs="Times New Roman"/>
                <w:i/>
                <w:sz w:val="24"/>
                <w:lang w:eastAsia="ru-RU"/>
              </w:rPr>
              <w:t>-1,423</w:t>
            </w:r>
          </w:p>
        </w:tc>
      </w:tr>
      <w:tr w:rsidR="00CD4BD6" w:rsidRPr="00B6757A" w:rsidTr="00DF4E98">
        <w:trPr>
          <w:trHeight w:val="301"/>
        </w:trPr>
        <w:tc>
          <w:tcPr>
            <w:tcW w:w="2290" w:type="dxa"/>
            <w:tcBorders>
              <w:top w:val="nil"/>
              <w:left w:val="single" w:sz="4" w:space="0" w:color="auto"/>
              <w:bottom w:val="single" w:sz="4" w:space="0" w:color="auto"/>
              <w:right w:val="single" w:sz="4" w:space="0" w:color="auto"/>
            </w:tcBorders>
            <w:shd w:val="clear" w:color="auto" w:fill="auto"/>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01.01.2013</w:t>
            </w:r>
          </w:p>
        </w:tc>
        <w:tc>
          <w:tcPr>
            <w:tcW w:w="1760"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246</w:t>
            </w:r>
          </w:p>
        </w:tc>
        <w:tc>
          <w:tcPr>
            <w:tcW w:w="1762" w:type="dxa"/>
            <w:tcBorders>
              <w:top w:val="nil"/>
              <w:left w:val="nil"/>
              <w:bottom w:val="single" w:sz="4" w:space="0" w:color="auto"/>
              <w:right w:val="single" w:sz="4" w:space="0" w:color="auto"/>
            </w:tcBorders>
            <w:shd w:val="clear" w:color="auto" w:fill="auto"/>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6,957</w:t>
            </w:r>
          </w:p>
        </w:tc>
        <w:tc>
          <w:tcPr>
            <w:tcW w:w="1508"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26,13</w:t>
            </w:r>
          </w:p>
        </w:tc>
        <w:tc>
          <w:tcPr>
            <w:tcW w:w="1760"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i/>
                <w:sz w:val="24"/>
                <w:lang w:eastAsia="ru-RU"/>
              </w:rPr>
            </w:pPr>
            <w:r w:rsidRPr="00DF4E98">
              <w:rPr>
                <w:rFonts w:ascii="Times New Roman" w:eastAsia="Times New Roman" w:hAnsi="Times New Roman" w:cs="Times New Roman"/>
                <w:i/>
                <w:sz w:val="24"/>
                <w:lang w:eastAsia="ru-RU"/>
              </w:rPr>
              <w:t>-5,668</w:t>
            </w:r>
          </w:p>
        </w:tc>
      </w:tr>
      <w:tr w:rsidR="00CD4BD6" w:rsidRPr="00B6757A" w:rsidTr="00DF4E98">
        <w:trPr>
          <w:trHeight w:val="301"/>
        </w:trPr>
        <w:tc>
          <w:tcPr>
            <w:tcW w:w="2290" w:type="dxa"/>
            <w:tcBorders>
              <w:top w:val="nil"/>
              <w:left w:val="single" w:sz="4" w:space="0" w:color="auto"/>
              <w:bottom w:val="single" w:sz="4" w:space="0" w:color="auto"/>
              <w:right w:val="single" w:sz="4" w:space="0" w:color="auto"/>
            </w:tcBorders>
            <w:shd w:val="clear" w:color="auto" w:fill="auto"/>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01.01.2014</w:t>
            </w:r>
          </w:p>
        </w:tc>
        <w:tc>
          <w:tcPr>
            <w:tcW w:w="1760"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251</w:t>
            </w:r>
          </w:p>
        </w:tc>
        <w:tc>
          <w:tcPr>
            <w:tcW w:w="1762" w:type="dxa"/>
            <w:tcBorders>
              <w:top w:val="nil"/>
              <w:left w:val="nil"/>
              <w:bottom w:val="single" w:sz="4" w:space="0" w:color="auto"/>
              <w:right w:val="single" w:sz="4" w:space="0" w:color="auto"/>
            </w:tcBorders>
            <w:shd w:val="clear" w:color="auto" w:fill="auto"/>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2,033</w:t>
            </w:r>
          </w:p>
        </w:tc>
        <w:tc>
          <w:tcPr>
            <w:tcW w:w="1508"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26,42</w:t>
            </w:r>
          </w:p>
        </w:tc>
        <w:tc>
          <w:tcPr>
            <w:tcW w:w="1760"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1,110</w:t>
            </w:r>
          </w:p>
        </w:tc>
      </w:tr>
      <w:tr w:rsidR="00CD4BD6" w:rsidRPr="00B6757A" w:rsidTr="00DF4E98">
        <w:trPr>
          <w:trHeight w:val="301"/>
        </w:trPr>
        <w:tc>
          <w:tcPr>
            <w:tcW w:w="2290" w:type="dxa"/>
            <w:tcBorders>
              <w:top w:val="nil"/>
              <w:left w:val="single" w:sz="4" w:space="0" w:color="auto"/>
              <w:bottom w:val="single" w:sz="4" w:space="0" w:color="auto"/>
              <w:right w:val="single" w:sz="4" w:space="0" w:color="auto"/>
            </w:tcBorders>
            <w:shd w:val="clear" w:color="auto" w:fill="auto"/>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01.01.2015</w:t>
            </w:r>
          </w:p>
        </w:tc>
        <w:tc>
          <w:tcPr>
            <w:tcW w:w="1760"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225</w:t>
            </w:r>
          </w:p>
        </w:tc>
        <w:tc>
          <w:tcPr>
            <w:tcW w:w="1762" w:type="dxa"/>
            <w:tcBorders>
              <w:top w:val="nil"/>
              <w:left w:val="nil"/>
              <w:bottom w:val="single" w:sz="4" w:space="0" w:color="auto"/>
              <w:right w:val="single" w:sz="4" w:space="0" w:color="auto"/>
            </w:tcBorders>
            <w:shd w:val="clear" w:color="auto" w:fill="auto"/>
            <w:vAlign w:val="center"/>
            <w:hideMark/>
          </w:tcPr>
          <w:p w:rsidR="00CD4BD6" w:rsidRPr="00DF4E98" w:rsidRDefault="00CD4BD6" w:rsidP="00DF4E98">
            <w:pPr>
              <w:spacing w:after="0" w:line="240" w:lineRule="auto"/>
              <w:jc w:val="center"/>
              <w:rPr>
                <w:rFonts w:ascii="Times New Roman" w:eastAsia="Times New Roman" w:hAnsi="Times New Roman" w:cs="Times New Roman"/>
                <w:i/>
                <w:sz w:val="24"/>
                <w:lang w:eastAsia="ru-RU"/>
              </w:rPr>
            </w:pPr>
            <w:r w:rsidRPr="00DF4E98">
              <w:rPr>
                <w:rFonts w:ascii="Times New Roman" w:eastAsia="Times New Roman" w:hAnsi="Times New Roman" w:cs="Times New Roman"/>
                <w:i/>
                <w:sz w:val="24"/>
                <w:lang w:eastAsia="ru-RU"/>
              </w:rPr>
              <w:t>-10,359</w:t>
            </w:r>
          </w:p>
        </w:tc>
        <w:tc>
          <w:tcPr>
            <w:tcW w:w="1508"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21,68</w:t>
            </w:r>
          </w:p>
        </w:tc>
        <w:tc>
          <w:tcPr>
            <w:tcW w:w="1760"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i/>
                <w:sz w:val="24"/>
                <w:lang w:eastAsia="ru-RU"/>
              </w:rPr>
            </w:pPr>
            <w:r w:rsidRPr="00DF4E98">
              <w:rPr>
                <w:rFonts w:ascii="Times New Roman" w:eastAsia="Times New Roman" w:hAnsi="Times New Roman" w:cs="Times New Roman"/>
                <w:i/>
                <w:sz w:val="24"/>
                <w:lang w:eastAsia="ru-RU"/>
              </w:rPr>
              <w:t>-17,941</w:t>
            </w:r>
          </w:p>
        </w:tc>
      </w:tr>
      <w:tr w:rsidR="00CD4BD6" w:rsidRPr="00B6757A" w:rsidTr="00DF4E98">
        <w:trPr>
          <w:trHeight w:val="301"/>
        </w:trPr>
        <w:tc>
          <w:tcPr>
            <w:tcW w:w="2290" w:type="dxa"/>
            <w:tcBorders>
              <w:top w:val="nil"/>
              <w:left w:val="single" w:sz="4" w:space="0" w:color="auto"/>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01.04.2015</w:t>
            </w:r>
          </w:p>
        </w:tc>
        <w:tc>
          <w:tcPr>
            <w:tcW w:w="1760"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220</w:t>
            </w:r>
          </w:p>
        </w:tc>
        <w:tc>
          <w:tcPr>
            <w:tcW w:w="1762" w:type="dxa"/>
            <w:tcBorders>
              <w:top w:val="nil"/>
              <w:left w:val="nil"/>
              <w:bottom w:val="single" w:sz="4" w:space="0" w:color="auto"/>
              <w:right w:val="single" w:sz="4" w:space="0" w:color="auto"/>
            </w:tcBorders>
            <w:shd w:val="clear" w:color="auto" w:fill="auto"/>
            <w:vAlign w:val="center"/>
            <w:hideMark/>
          </w:tcPr>
          <w:p w:rsidR="00CD4BD6" w:rsidRPr="00DF4E98" w:rsidRDefault="00CD4BD6" w:rsidP="00DF4E98">
            <w:pPr>
              <w:spacing w:after="0" w:line="240" w:lineRule="auto"/>
              <w:jc w:val="center"/>
              <w:rPr>
                <w:rFonts w:ascii="Times New Roman" w:eastAsia="Times New Roman" w:hAnsi="Times New Roman" w:cs="Times New Roman"/>
                <w:i/>
                <w:sz w:val="24"/>
                <w:lang w:eastAsia="ru-RU"/>
              </w:rPr>
            </w:pPr>
            <w:r w:rsidRPr="00DF4E98">
              <w:rPr>
                <w:rFonts w:ascii="Times New Roman" w:eastAsia="Times New Roman" w:hAnsi="Times New Roman" w:cs="Times New Roman"/>
                <w:i/>
                <w:sz w:val="24"/>
                <w:lang w:eastAsia="ru-RU"/>
              </w:rPr>
              <w:t>-2,222</w:t>
            </w:r>
          </w:p>
        </w:tc>
        <w:tc>
          <w:tcPr>
            <w:tcW w:w="1508"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spacing w:after="0" w:line="240" w:lineRule="auto"/>
              <w:jc w:val="center"/>
              <w:rPr>
                <w:rFonts w:ascii="Times New Roman" w:eastAsia="Times New Roman" w:hAnsi="Times New Roman" w:cs="Times New Roman"/>
                <w:sz w:val="24"/>
                <w:lang w:eastAsia="ru-RU"/>
              </w:rPr>
            </w:pPr>
            <w:r w:rsidRPr="00DF4E98">
              <w:rPr>
                <w:rFonts w:ascii="Times New Roman" w:eastAsia="Times New Roman" w:hAnsi="Times New Roman" w:cs="Times New Roman"/>
                <w:sz w:val="24"/>
                <w:lang w:eastAsia="ru-RU"/>
              </w:rPr>
              <w:t>20,87</w:t>
            </w:r>
          </w:p>
        </w:tc>
        <w:tc>
          <w:tcPr>
            <w:tcW w:w="1760" w:type="dxa"/>
            <w:tcBorders>
              <w:top w:val="nil"/>
              <w:left w:val="nil"/>
              <w:bottom w:val="single" w:sz="4" w:space="0" w:color="auto"/>
              <w:right w:val="single" w:sz="4" w:space="0" w:color="auto"/>
            </w:tcBorders>
            <w:shd w:val="clear" w:color="auto" w:fill="auto"/>
            <w:noWrap/>
            <w:vAlign w:val="center"/>
            <w:hideMark/>
          </w:tcPr>
          <w:p w:rsidR="00CD4BD6" w:rsidRPr="00DF4E98" w:rsidRDefault="00CD4BD6" w:rsidP="00DF4E98">
            <w:pPr>
              <w:keepNext/>
              <w:spacing w:after="0" w:line="240" w:lineRule="auto"/>
              <w:jc w:val="center"/>
              <w:rPr>
                <w:rFonts w:ascii="Times New Roman" w:eastAsia="Times New Roman" w:hAnsi="Times New Roman" w:cs="Times New Roman"/>
                <w:i/>
                <w:sz w:val="24"/>
                <w:lang w:eastAsia="ru-RU"/>
              </w:rPr>
            </w:pPr>
            <w:r w:rsidRPr="00DF4E98">
              <w:rPr>
                <w:rFonts w:ascii="Times New Roman" w:eastAsia="Times New Roman" w:hAnsi="Times New Roman" w:cs="Times New Roman"/>
                <w:i/>
                <w:sz w:val="24"/>
                <w:lang w:eastAsia="ru-RU"/>
              </w:rPr>
              <w:t>-3,736</w:t>
            </w:r>
          </w:p>
        </w:tc>
      </w:tr>
    </w:tbl>
    <w:p w:rsidR="00E542E7" w:rsidRPr="006B0019" w:rsidRDefault="00CD4BD6" w:rsidP="006B0019">
      <w:pPr>
        <w:spacing w:line="240" w:lineRule="auto"/>
        <w:rPr>
          <w:rFonts w:ascii="Times New Roman" w:eastAsia="Calibri" w:hAnsi="Times New Roman" w:cs="Times New Roman"/>
          <w:b/>
          <w:bCs/>
          <w:sz w:val="20"/>
          <w:szCs w:val="18"/>
        </w:rPr>
      </w:pPr>
      <w:r w:rsidRPr="005A0E4B">
        <w:rPr>
          <w:rFonts w:ascii="Times New Roman" w:eastAsia="Calibri" w:hAnsi="Times New Roman" w:cs="Times New Roman"/>
          <w:b/>
          <w:bCs/>
          <w:sz w:val="20"/>
          <w:szCs w:val="18"/>
        </w:rPr>
        <w:t>При</w:t>
      </w:r>
      <w:r>
        <w:rPr>
          <w:rFonts w:ascii="Times New Roman" w:eastAsia="Calibri" w:hAnsi="Times New Roman" w:cs="Times New Roman"/>
          <w:b/>
          <w:bCs/>
          <w:sz w:val="20"/>
          <w:szCs w:val="18"/>
        </w:rPr>
        <w:t>мечание: На основе данных ЦБ РФ</w:t>
      </w:r>
    </w:p>
    <w:p w:rsidR="00E542E7" w:rsidRDefault="00E542E7" w:rsidP="00E542E7">
      <w:pPr>
        <w:spacing w:before="100" w:beforeAutospacing="1" w:after="100" w:afterAutospacing="1"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Представленные данные свидетельствуют, что в период бурного экономического роста российской экономики нерезиденты активно инвестировали в банковский сектор, в результате чего  доля нерезидентов в совокупном уставном капитале всех российских банков возросла с 6% в 2005 году до 28% на начало 2009 года. Разразившийся экономический кризис и последующая стагнация российской экономики снизили интерес нерезидентов к участию в работе банковского сектора, что привело к </w:t>
      </w:r>
      <w:r>
        <w:rPr>
          <w:rFonts w:ascii="Times New Roman" w:eastAsia="Calibri" w:hAnsi="Times New Roman" w:cs="Times New Roman"/>
          <w:sz w:val="28"/>
          <w:szCs w:val="28"/>
        </w:rPr>
        <w:lastRenderedPageBreak/>
        <w:t>снижению доли нерезидентов в совокупном уставном капитале банков до 21% в 2015 году.</w:t>
      </w:r>
    </w:p>
    <w:p w:rsidR="006E06B1" w:rsidRPr="00CB2358" w:rsidRDefault="00CB2358" w:rsidP="006E06B1">
      <w:pPr>
        <w:spacing w:after="0" w:line="360" w:lineRule="auto"/>
        <w:rPr>
          <w:rFonts w:ascii="Times New Roman" w:eastAsia="Calibri" w:hAnsi="Times New Roman" w:cs="Times New Roman"/>
          <w:sz w:val="20"/>
          <w:szCs w:val="24"/>
        </w:rPr>
      </w:pPr>
      <w:r w:rsidRPr="00CB2358">
        <w:rPr>
          <w:rFonts w:ascii="Times New Roman" w:eastAsia="Calibri" w:hAnsi="Times New Roman" w:cs="Times New Roman"/>
          <w:b/>
          <w:sz w:val="28"/>
          <w:szCs w:val="36"/>
        </w:rPr>
        <w:t xml:space="preserve">2. </w:t>
      </w:r>
      <w:r w:rsidR="006E06B1" w:rsidRPr="00CB2358">
        <w:rPr>
          <w:rFonts w:ascii="Times New Roman" w:eastAsia="Calibri" w:hAnsi="Times New Roman" w:cs="Times New Roman"/>
          <w:b/>
          <w:sz w:val="28"/>
          <w:szCs w:val="36"/>
        </w:rPr>
        <w:t>Развитие облигационного рынка</w:t>
      </w:r>
    </w:p>
    <w:p w:rsidR="006E06B1" w:rsidRPr="006E06B1" w:rsidRDefault="006E06B1" w:rsidP="00CB2358">
      <w:pPr>
        <w:spacing w:after="0" w:line="360" w:lineRule="auto"/>
        <w:ind w:firstLine="709"/>
        <w:jc w:val="both"/>
        <w:rPr>
          <w:rFonts w:ascii="Times New Roman" w:eastAsia="Calibri" w:hAnsi="Times New Roman" w:cs="Times New Roman"/>
          <w:sz w:val="28"/>
          <w:szCs w:val="24"/>
        </w:rPr>
      </w:pPr>
      <w:r w:rsidRPr="00023606">
        <w:rPr>
          <w:rFonts w:ascii="Times New Roman" w:eastAsia="Calibri" w:hAnsi="Times New Roman" w:cs="Times New Roman"/>
          <w:sz w:val="28"/>
          <w:szCs w:val="24"/>
        </w:rPr>
        <w:t>Рынок облигаций является одним из каналов перераспределения финансовых ресурсов от домохозяйств компаниям реального сектора экономики. Проведенный анализ показывает, что сложившиеся на текущий момент каналы</w:t>
      </w:r>
      <w:r w:rsidRPr="006E06B1">
        <w:rPr>
          <w:rFonts w:ascii="Times New Roman" w:eastAsia="Calibri" w:hAnsi="Times New Roman" w:cs="Times New Roman"/>
          <w:sz w:val="28"/>
          <w:szCs w:val="24"/>
        </w:rPr>
        <w:t xml:space="preserve"> либо не достаточны (например, облигационный рынок, рынок акций), либо </w:t>
      </w:r>
      <w:proofErr w:type="spellStart"/>
      <w:r w:rsidRPr="006E06B1">
        <w:rPr>
          <w:rFonts w:ascii="Times New Roman" w:eastAsia="Calibri" w:hAnsi="Times New Roman" w:cs="Times New Roman"/>
          <w:sz w:val="28"/>
          <w:szCs w:val="24"/>
        </w:rPr>
        <w:t>несбалансированны</w:t>
      </w:r>
      <w:proofErr w:type="spellEnd"/>
      <w:r w:rsidRPr="006E06B1">
        <w:rPr>
          <w:rFonts w:ascii="Times New Roman" w:eastAsia="Calibri" w:hAnsi="Times New Roman" w:cs="Times New Roman"/>
          <w:sz w:val="28"/>
          <w:szCs w:val="24"/>
        </w:rPr>
        <w:t xml:space="preserve"> (например, гарантия по банковским вкладам и льготное налогообложение по подоходному налогу делает канал банковского перераспределения более предпочтительным по сравнению с облигационным рынком). </w:t>
      </w:r>
    </w:p>
    <w:p w:rsidR="006E06B1" w:rsidRPr="006E06B1" w:rsidRDefault="006E06B1" w:rsidP="00023606">
      <w:pPr>
        <w:spacing w:after="0" w:line="360" w:lineRule="auto"/>
        <w:ind w:firstLine="709"/>
        <w:jc w:val="both"/>
        <w:rPr>
          <w:rFonts w:ascii="Times New Roman" w:eastAsia="Calibri" w:hAnsi="Times New Roman" w:cs="Times New Roman"/>
          <w:sz w:val="28"/>
          <w:szCs w:val="24"/>
        </w:rPr>
      </w:pPr>
      <w:r w:rsidRPr="006E06B1">
        <w:rPr>
          <w:rFonts w:ascii="Times New Roman" w:eastAsia="Calibri" w:hAnsi="Times New Roman" w:cs="Times New Roman"/>
          <w:sz w:val="28"/>
          <w:szCs w:val="24"/>
        </w:rPr>
        <w:t xml:space="preserve">Главная проблема – отсутствие сигналов о заинтересованности государства (и экономики в целом) в обеспечении достаточной отдачи на вложенный капитал у участников рынка (населения и частных компаний). Яркий пример – индексируемые на инфляцию облигации Минфина, экспериментально выпущенные в 2015г, на которые фиксировался огромный спрос со стороны финансовых посредников (например, НПФ). Но по 2016г  Минфин не торопится повторять эксперимент, отражая мнение государства,  что </w:t>
      </w:r>
      <w:r w:rsidRPr="00023606">
        <w:rPr>
          <w:rFonts w:ascii="Times New Roman" w:eastAsia="Calibri" w:hAnsi="Times New Roman" w:cs="Times New Roman"/>
          <w:sz w:val="28"/>
          <w:szCs w:val="24"/>
        </w:rPr>
        <w:t xml:space="preserve">данные облигации </w:t>
      </w:r>
      <w:r w:rsidR="00023606" w:rsidRPr="00023606">
        <w:rPr>
          <w:rFonts w:ascii="Times New Roman" w:eastAsia="Calibri" w:hAnsi="Times New Roman" w:cs="Times New Roman"/>
          <w:sz w:val="28"/>
          <w:szCs w:val="24"/>
        </w:rPr>
        <w:t>слишком дороги для эмитента</w:t>
      </w:r>
      <w:r w:rsidRPr="006E06B1">
        <w:rPr>
          <w:rFonts w:ascii="Times New Roman" w:eastAsia="Calibri" w:hAnsi="Times New Roman" w:cs="Times New Roman"/>
          <w:sz w:val="28"/>
          <w:szCs w:val="24"/>
        </w:rPr>
        <w:t xml:space="preserve">. До сих пор не решены и вопросы уравнивания по налогообложению доходов от банковских депозитов и корпоративных облигаций (по государственным облигациям держатели не платят налог на процентный доход и доход от роста цены). </w:t>
      </w:r>
    </w:p>
    <w:p w:rsidR="006E06B1" w:rsidRPr="006E06B1" w:rsidRDefault="006E06B1" w:rsidP="00023606">
      <w:pPr>
        <w:spacing w:after="0" w:line="360" w:lineRule="auto"/>
        <w:ind w:firstLine="709"/>
        <w:jc w:val="both"/>
        <w:rPr>
          <w:rFonts w:ascii="Times New Roman" w:eastAsia="Calibri" w:hAnsi="Times New Roman" w:cs="Times New Roman"/>
          <w:sz w:val="28"/>
          <w:szCs w:val="24"/>
        </w:rPr>
      </w:pPr>
      <w:r w:rsidRPr="006E06B1">
        <w:rPr>
          <w:rFonts w:ascii="Times New Roman" w:eastAsia="Calibri" w:hAnsi="Times New Roman" w:cs="Times New Roman"/>
          <w:sz w:val="28"/>
          <w:szCs w:val="24"/>
        </w:rPr>
        <w:t>Почему так сложно привлечь участников (инвесторов) на облигационный рынок?</w:t>
      </w:r>
    </w:p>
    <w:p w:rsidR="006E06B1" w:rsidRPr="006E06B1" w:rsidRDefault="006E06B1" w:rsidP="00023606">
      <w:pPr>
        <w:spacing w:after="0" w:line="360" w:lineRule="auto"/>
        <w:ind w:firstLine="709"/>
        <w:jc w:val="both"/>
        <w:rPr>
          <w:rFonts w:ascii="Times New Roman" w:eastAsia="Calibri" w:hAnsi="Times New Roman" w:cs="Times New Roman"/>
          <w:sz w:val="28"/>
          <w:szCs w:val="24"/>
        </w:rPr>
      </w:pPr>
      <w:proofErr w:type="gramStart"/>
      <w:r w:rsidRPr="006E06B1">
        <w:rPr>
          <w:rFonts w:ascii="Times New Roman" w:eastAsia="Calibri" w:hAnsi="Times New Roman" w:cs="Times New Roman"/>
          <w:spacing w:val="-2"/>
          <w:sz w:val="28"/>
          <w:szCs w:val="24"/>
        </w:rPr>
        <w:t>Если в</w:t>
      </w:r>
      <w:r w:rsidRPr="006E06B1">
        <w:rPr>
          <w:rFonts w:ascii="Times New Roman" w:eastAsia="Calibri" w:hAnsi="Times New Roman" w:cs="Times New Roman"/>
          <w:sz w:val="28"/>
          <w:szCs w:val="24"/>
        </w:rPr>
        <w:t xml:space="preserve"> 2013 г. вложения в корпоративные рублевые облигации РФ были достаточно выгодными для инвесторов (годовая доходность индексов корпоративных облигаций </w:t>
      </w:r>
      <w:r w:rsidRPr="006E06B1">
        <w:rPr>
          <w:rFonts w:ascii="Times New Roman" w:eastAsia="Calibri" w:hAnsi="Times New Roman" w:cs="Times New Roman"/>
          <w:sz w:val="28"/>
          <w:szCs w:val="24"/>
          <w:lang w:val="en-US"/>
        </w:rPr>
        <w:t>MICEX</w:t>
      </w:r>
      <w:r w:rsidRPr="006E06B1">
        <w:rPr>
          <w:rFonts w:ascii="Times New Roman" w:eastAsia="Calibri" w:hAnsi="Times New Roman" w:cs="Times New Roman"/>
          <w:sz w:val="28"/>
          <w:szCs w:val="24"/>
        </w:rPr>
        <w:t xml:space="preserve"> </w:t>
      </w:r>
      <w:r w:rsidRPr="006E06B1">
        <w:rPr>
          <w:rFonts w:ascii="Times New Roman" w:eastAsia="Calibri" w:hAnsi="Times New Roman" w:cs="Times New Roman"/>
          <w:sz w:val="28"/>
          <w:szCs w:val="24"/>
          <w:lang w:val="en-US"/>
        </w:rPr>
        <w:t>CBI</w:t>
      </w:r>
      <w:r w:rsidRPr="006E06B1">
        <w:rPr>
          <w:rFonts w:ascii="Times New Roman" w:eastAsia="Calibri" w:hAnsi="Times New Roman" w:cs="Times New Roman"/>
          <w:sz w:val="28"/>
          <w:szCs w:val="24"/>
        </w:rPr>
        <w:t xml:space="preserve"> </w:t>
      </w:r>
      <w:r w:rsidRPr="006E06B1">
        <w:rPr>
          <w:rFonts w:ascii="Times New Roman" w:eastAsia="Calibri" w:hAnsi="Times New Roman" w:cs="Times New Roman"/>
          <w:sz w:val="28"/>
          <w:szCs w:val="24"/>
          <w:lang w:val="en-US"/>
        </w:rPr>
        <w:t>TR</w:t>
      </w:r>
      <w:r w:rsidRPr="006E06B1">
        <w:rPr>
          <w:rFonts w:ascii="Times New Roman" w:eastAsia="Calibri" w:hAnsi="Times New Roman" w:cs="Times New Roman"/>
          <w:sz w:val="28"/>
          <w:szCs w:val="24"/>
        </w:rPr>
        <w:t xml:space="preserve"> превыс</w:t>
      </w:r>
      <w:r w:rsidR="00023606" w:rsidRPr="00023606">
        <w:rPr>
          <w:rFonts w:ascii="Times New Roman" w:eastAsia="Calibri" w:hAnsi="Times New Roman" w:cs="Times New Roman"/>
          <w:sz w:val="28"/>
          <w:szCs w:val="24"/>
        </w:rPr>
        <w:t>ила темп инфляции на 2% (Табл. 8</w:t>
      </w:r>
      <w:r w:rsidRPr="006E06B1">
        <w:rPr>
          <w:rFonts w:ascii="Times New Roman" w:eastAsia="Calibri" w:hAnsi="Times New Roman" w:cs="Times New Roman"/>
          <w:sz w:val="28"/>
          <w:szCs w:val="24"/>
        </w:rPr>
        <w:t xml:space="preserve">), хотя доходность индекса государственных облигаций </w:t>
      </w:r>
      <w:r w:rsidRPr="006E06B1">
        <w:rPr>
          <w:rFonts w:ascii="Times New Roman" w:eastAsia="Calibri" w:hAnsi="Times New Roman" w:cs="Times New Roman"/>
          <w:sz w:val="28"/>
          <w:szCs w:val="24"/>
          <w:lang w:val="en-US"/>
        </w:rPr>
        <w:t>CBONDS</w:t>
      </w:r>
      <w:r w:rsidRPr="006E06B1">
        <w:rPr>
          <w:rFonts w:ascii="Times New Roman" w:eastAsia="Calibri" w:hAnsi="Times New Roman" w:cs="Times New Roman"/>
          <w:sz w:val="28"/>
          <w:szCs w:val="24"/>
        </w:rPr>
        <w:t xml:space="preserve"> </w:t>
      </w:r>
      <w:r w:rsidRPr="006E06B1">
        <w:rPr>
          <w:rFonts w:ascii="Times New Roman" w:eastAsia="Calibri" w:hAnsi="Times New Roman" w:cs="Times New Roman"/>
          <w:sz w:val="28"/>
          <w:szCs w:val="24"/>
          <w:lang w:val="en-US"/>
        </w:rPr>
        <w:t>GBI</w:t>
      </w:r>
      <w:r w:rsidRPr="006E06B1">
        <w:rPr>
          <w:rFonts w:ascii="Times New Roman" w:eastAsia="Calibri" w:hAnsi="Times New Roman" w:cs="Times New Roman"/>
          <w:sz w:val="28"/>
          <w:szCs w:val="24"/>
        </w:rPr>
        <w:t xml:space="preserve"> </w:t>
      </w:r>
      <w:r w:rsidRPr="006E06B1">
        <w:rPr>
          <w:rFonts w:ascii="Times New Roman" w:eastAsia="Calibri" w:hAnsi="Times New Roman" w:cs="Times New Roman"/>
          <w:sz w:val="28"/>
          <w:szCs w:val="24"/>
          <w:lang w:val="en-US"/>
        </w:rPr>
        <w:t>RU</w:t>
      </w:r>
      <w:r w:rsidRPr="006E06B1">
        <w:rPr>
          <w:rFonts w:ascii="Times New Roman" w:eastAsia="Calibri" w:hAnsi="Times New Roman" w:cs="Times New Roman"/>
          <w:sz w:val="28"/>
          <w:szCs w:val="24"/>
        </w:rPr>
        <w:t xml:space="preserve"> и индекса ММВБ оказалась ниже темпа инфляции), то в 2014-2015гг. </w:t>
      </w:r>
      <w:r w:rsidRPr="006E06B1">
        <w:rPr>
          <w:rFonts w:ascii="Times New Roman" w:eastAsia="Calibri" w:hAnsi="Times New Roman" w:cs="Times New Roman"/>
          <w:sz w:val="28"/>
          <w:szCs w:val="24"/>
        </w:rPr>
        <w:lastRenderedPageBreak/>
        <w:t>картина кардинально изменилась.</w:t>
      </w:r>
      <w:proofErr w:type="gramEnd"/>
      <w:r w:rsidRPr="006E06B1">
        <w:rPr>
          <w:rFonts w:ascii="Times New Roman" w:eastAsia="Calibri" w:hAnsi="Times New Roman" w:cs="Times New Roman"/>
          <w:sz w:val="28"/>
          <w:szCs w:val="24"/>
        </w:rPr>
        <w:t xml:space="preserve"> По </w:t>
      </w:r>
      <w:r w:rsidR="00023606" w:rsidRPr="00023606">
        <w:rPr>
          <w:rFonts w:ascii="Times New Roman" w:eastAsia="Calibri" w:hAnsi="Times New Roman" w:cs="Times New Roman"/>
          <w:sz w:val="28"/>
          <w:szCs w:val="24"/>
        </w:rPr>
        <w:t xml:space="preserve">итогам </w:t>
      </w:r>
      <w:r w:rsidRPr="006E06B1">
        <w:rPr>
          <w:rFonts w:ascii="Times New Roman" w:eastAsia="Calibri" w:hAnsi="Times New Roman" w:cs="Times New Roman"/>
          <w:sz w:val="28"/>
          <w:szCs w:val="24"/>
        </w:rPr>
        <w:t xml:space="preserve">2014 </w:t>
      </w:r>
      <w:r w:rsidR="00023606" w:rsidRPr="00023606">
        <w:rPr>
          <w:rFonts w:ascii="Times New Roman" w:eastAsia="Calibri" w:hAnsi="Times New Roman" w:cs="Times New Roman"/>
          <w:sz w:val="28"/>
          <w:szCs w:val="24"/>
        </w:rPr>
        <w:t xml:space="preserve">года </w:t>
      </w:r>
      <w:r w:rsidRPr="006E06B1">
        <w:rPr>
          <w:rFonts w:ascii="Times New Roman" w:eastAsia="Calibri" w:hAnsi="Times New Roman" w:cs="Times New Roman"/>
          <w:sz w:val="28"/>
          <w:szCs w:val="24"/>
        </w:rPr>
        <w:t>инвестиции в государственные и корпоративные облигации, а также в акции российских компаний оказались убыточными. На рынке корпоративных рублевых облигаций инвесторы потеряли 1,43% вложений, на рынке ГКО-ОФЗ – 14,68%,</w:t>
      </w:r>
      <w:r w:rsidR="00023606" w:rsidRPr="00023606">
        <w:rPr>
          <w:rFonts w:ascii="Times New Roman" w:eastAsia="Calibri" w:hAnsi="Times New Roman" w:cs="Times New Roman"/>
          <w:sz w:val="28"/>
          <w:szCs w:val="24"/>
        </w:rPr>
        <w:t xml:space="preserve"> на рынке акций – 7,15%</w:t>
      </w:r>
      <w:r w:rsidR="00857DB8">
        <w:rPr>
          <w:rFonts w:ascii="Times New Roman" w:eastAsia="Calibri" w:hAnsi="Times New Roman" w:cs="Times New Roman"/>
          <w:sz w:val="28"/>
          <w:szCs w:val="24"/>
        </w:rPr>
        <w:t xml:space="preserve"> (т</w:t>
      </w:r>
      <w:r w:rsidR="00023606" w:rsidRPr="00023606">
        <w:rPr>
          <w:rFonts w:ascii="Times New Roman" w:eastAsia="Calibri" w:hAnsi="Times New Roman" w:cs="Times New Roman"/>
          <w:sz w:val="28"/>
          <w:szCs w:val="24"/>
        </w:rPr>
        <w:t>абл. 8</w:t>
      </w:r>
      <w:r w:rsidRPr="006E06B1">
        <w:rPr>
          <w:rFonts w:ascii="Times New Roman" w:eastAsia="Calibri" w:hAnsi="Times New Roman" w:cs="Times New Roman"/>
          <w:sz w:val="28"/>
          <w:szCs w:val="24"/>
        </w:rPr>
        <w:t>). Значительно выросла волатильность годовой доходности облигационных индексов и индексов акций. По 2014 г. рекордную доходность продемонстрировали вложения в доллар США - 71,9% годовых. Аналогичная ситуация сохранялась и по 2015г - наиболее привлекательной стратегией оставалась стратегия инвестирования в валюту. Хотя облигации уже стали достойно конк</w:t>
      </w:r>
      <w:r w:rsidR="00857DB8">
        <w:rPr>
          <w:rFonts w:ascii="Times New Roman" w:eastAsia="Calibri" w:hAnsi="Times New Roman" w:cs="Times New Roman"/>
          <w:sz w:val="28"/>
          <w:szCs w:val="24"/>
        </w:rPr>
        <w:t>урировать с валютой. В 2015 г. в отличие от 2014 г.</w:t>
      </w:r>
      <w:r w:rsidRPr="006E06B1">
        <w:rPr>
          <w:rFonts w:ascii="Times New Roman" w:eastAsia="Calibri" w:hAnsi="Times New Roman" w:cs="Times New Roman"/>
          <w:sz w:val="28"/>
          <w:szCs w:val="24"/>
        </w:rPr>
        <w:t xml:space="preserve"> доходность как индексов государственных и корпоративных облигаций, так и индекса ММВБ оказалась положительной и </w:t>
      </w:r>
      <w:r w:rsidR="00857DB8">
        <w:rPr>
          <w:rFonts w:ascii="Times New Roman" w:eastAsia="Calibri" w:hAnsi="Times New Roman" w:cs="Times New Roman"/>
          <w:sz w:val="28"/>
          <w:szCs w:val="24"/>
        </w:rPr>
        <w:t>превысила темп инфляции</w:t>
      </w:r>
      <w:r w:rsidRPr="006E06B1">
        <w:rPr>
          <w:rFonts w:ascii="Times New Roman" w:eastAsia="Calibri" w:hAnsi="Times New Roman" w:cs="Times New Roman"/>
          <w:sz w:val="28"/>
          <w:szCs w:val="24"/>
        </w:rPr>
        <w:t xml:space="preserve">. При этом наибольшую доходность продемонстрировал индекс </w:t>
      </w:r>
      <w:r w:rsidRPr="006E06B1">
        <w:rPr>
          <w:rFonts w:ascii="Times New Roman" w:eastAsia="Calibri" w:hAnsi="Times New Roman" w:cs="Times New Roman"/>
          <w:sz w:val="28"/>
          <w:szCs w:val="24"/>
          <w:lang w:val="en-US"/>
        </w:rPr>
        <w:t>CBONDS</w:t>
      </w:r>
      <w:r w:rsidRPr="006E06B1">
        <w:rPr>
          <w:rFonts w:ascii="Times New Roman" w:eastAsia="Calibri" w:hAnsi="Times New Roman" w:cs="Times New Roman"/>
          <w:sz w:val="28"/>
          <w:szCs w:val="24"/>
        </w:rPr>
        <w:t xml:space="preserve"> </w:t>
      </w:r>
      <w:r w:rsidRPr="006E06B1">
        <w:rPr>
          <w:rFonts w:ascii="Times New Roman" w:eastAsia="Calibri" w:hAnsi="Times New Roman" w:cs="Times New Roman"/>
          <w:sz w:val="28"/>
          <w:szCs w:val="24"/>
          <w:lang w:val="en-US"/>
        </w:rPr>
        <w:t>GBI</w:t>
      </w:r>
      <w:r w:rsidRPr="006E06B1">
        <w:rPr>
          <w:rFonts w:ascii="Times New Roman" w:eastAsia="Calibri" w:hAnsi="Times New Roman" w:cs="Times New Roman"/>
          <w:sz w:val="28"/>
          <w:szCs w:val="24"/>
        </w:rPr>
        <w:t xml:space="preserve"> </w:t>
      </w:r>
      <w:r w:rsidRPr="006E06B1">
        <w:rPr>
          <w:rFonts w:ascii="Times New Roman" w:eastAsia="Calibri" w:hAnsi="Times New Roman" w:cs="Times New Roman"/>
          <w:sz w:val="28"/>
          <w:szCs w:val="24"/>
          <w:lang w:val="en-US"/>
        </w:rPr>
        <w:t>RU</w:t>
      </w:r>
      <w:r w:rsidR="00857DB8">
        <w:rPr>
          <w:rFonts w:ascii="Times New Roman" w:eastAsia="Calibri" w:hAnsi="Times New Roman" w:cs="Times New Roman"/>
          <w:sz w:val="28"/>
          <w:szCs w:val="24"/>
        </w:rPr>
        <w:t xml:space="preserve"> – 30,98% </w:t>
      </w:r>
      <w:proofErr w:type="gramStart"/>
      <w:r w:rsidR="00857DB8">
        <w:rPr>
          <w:rFonts w:ascii="Times New Roman" w:eastAsia="Calibri" w:hAnsi="Times New Roman" w:cs="Times New Roman"/>
          <w:sz w:val="28"/>
          <w:szCs w:val="24"/>
        </w:rPr>
        <w:t>годовых</w:t>
      </w:r>
      <w:proofErr w:type="gramEnd"/>
      <w:r w:rsidR="00857DB8">
        <w:rPr>
          <w:rFonts w:ascii="Times New Roman" w:eastAsia="Calibri" w:hAnsi="Times New Roman" w:cs="Times New Roman"/>
          <w:sz w:val="28"/>
          <w:szCs w:val="24"/>
        </w:rPr>
        <w:t>, что на 18% выше темпа инфляции</w:t>
      </w:r>
      <w:r w:rsidRPr="006E06B1">
        <w:rPr>
          <w:rFonts w:ascii="Times New Roman" w:eastAsia="Calibri" w:hAnsi="Times New Roman" w:cs="Times New Roman"/>
          <w:sz w:val="28"/>
          <w:szCs w:val="24"/>
        </w:rPr>
        <w:t>. Для сравнения, доходность вложений в доллар США для российских инвесторов составила по 2015 году 29,5% годовых.</w:t>
      </w:r>
    </w:p>
    <w:p w:rsidR="006E06B1" w:rsidRPr="00CB2358" w:rsidRDefault="00023606" w:rsidP="00023606">
      <w:pPr>
        <w:keepNext/>
        <w:spacing w:after="0" w:line="360" w:lineRule="auto"/>
        <w:ind w:firstLine="709"/>
        <w:jc w:val="center"/>
        <w:outlineLvl w:val="0"/>
        <w:rPr>
          <w:rFonts w:ascii="Times New Roman" w:eastAsia="Calibri" w:hAnsi="Times New Roman" w:cs="Times New Roman"/>
          <w:b/>
          <w:sz w:val="28"/>
          <w:szCs w:val="24"/>
        </w:rPr>
      </w:pPr>
      <w:r w:rsidRPr="00CB2358">
        <w:rPr>
          <w:rFonts w:ascii="Times New Roman" w:eastAsia="Calibri" w:hAnsi="Times New Roman" w:cs="Times New Roman"/>
          <w:b/>
          <w:sz w:val="28"/>
          <w:szCs w:val="24"/>
        </w:rPr>
        <w:t>Таблица 8</w:t>
      </w:r>
      <w:r w:rsidR="006E06B1" w:rsidRPr="00CB2358">
        <w:rPr>
          <w:rFonts w:ascii="Times New Roman" w:eastAsia="Calibri" w:hAnsi="Times New Roman" w:cs="Times New Roman"/>
          <w:b/>
          <w:sz w:val="28"/>
          <w:szCs w:val="24"/>
        </w:rPr>
        <w:t>. Доходность и волатильность доходности различных инструментов российского финансового рынка в 2013–2015 гг.</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993"/>
        <w:gridCol w:w="992"/>
        <w:gridCol w:w="992"/>
        <w:gridCol w:w="992"/>
        <w:gridCol w:w="993"/>
        <w:gridCol w:w="992"/>
      </w:tblGrid>
      <w:tr w:rsidR="006E06B1" w:rsidRPr="006E06B1" w:rsidTr="002C34CE">
        <w:trPr>
          <w:tblHeader/>
        </w:trPr>
        <w:tc>
          <w:tcPr>
            <w:tcW w:w="3260" w:type="dxa"/>
            <w:vMerge w:val="restart"/>
          </w:tcPr>
          <w:p w:rsidR="006E06B1" w:rsidRPr="006E06B1" w:rsidRDefault="006E06B1" w:rsidP="006E06B1">
            <w:pPr>
              <w:spacing w:after="0" w:line="360" w:lineRule="auto"/>
              <w:jc w:val="center"/>
              <w:rPr>
                <w:rFonts w:ascii="Times New Roman" w:eastAsia="Calibri" w:hAnsi="Times New Roman" w:cs="Times New Roman"/>
                <w:sz w:val="24"/>
                <w:szCs w:val="24"/>
                <w:highlight w:val="yellow"/>
              </w:rPr>
            </w:pPr>
            <w:r w:rsidRPr="006E06B1">
              <w:rPr>
                <w:rFonts w:ascii="Times New Roman" w:eastAsia="Calibri" w:hAnsi="Times New Roman" w:cs="Times New Roman"/>
                <w:sz w:val="24"/>
                <w:szCs w:val="24"/>
              </w:rPr>
              <w:t>Индекс / Показатель</w:t>
            </w:r>
          </w:p>
        </w:tc>
        <w:tc>
          <w:tcPr>
            <w:tcW w:w="2977" w:type="dxa"/>
            <w:gridSpan w:val="3"/>
          </w:tcPr>
          <w:p w:rsidR="006E06B1" w:rsidRPr="006E06B1" w:rsidRDefault="006E06B1" w:rsidP="006E06B1">
            <w:pPr>
              <w:spacing w:after="0" w:line="360" w:lineRule="auto"/>
              <w:jc w:val="center"/>
              <w:rPr>
                <w:rFonts w:ascii="Times New Roman" w:eastAsia="Calibri" w:hAnsi="Times New Roman" w:cs="Times New Roman"/>
                <w:sz w:val="24"/>
                <w:szCs w:val="24"/>
                <w:highlight w:val="yellow"/>
              </w:rPr>
            </w:pPr>
            <w:r w:rsidRPr="006E06B1">
              <w:rPr>
                <w:rFonts w:ascii="Times New Roman" w:eastAsia="Calibri" w:hAnsi="Times New Roman" w:cs="Times New Roman"/>
                <w:sz w:val="24"/>
                <w:szCs w:val="24"/>
              </w:rPr>
              <w:t>Годовая доходность, %</w:t>
            </w:r>
          </w:p>
        </w:tc>
        <w:tc>
          <w:tcPr>
            <w:tcW w:w="2977" w:type="dxa"/>
            <w:gridSpan w:val="3"/>
          </w:tcPr>
          <w:p w:rsidR="006E06B1" w:rsidRPr="006E06B1" w:rsidRDefault="006E06B1" w:rsidP="006E06B1">
            <w:pPr>
              <w:spacing w:after="0" w:line="360" w:lineRule="auto"/>
              <w:jc w:val="center"/>
              <w:rPr>
                <w:rFonts w:ascii="Times New Roman" w:eastAsia="Calibri" w:hAnsi="Times New Roman" w:cs="Times New Roman"/>
                <w:sz w:val="24"/>
                <w:szCs w:val="24"/>
                <w:highlight w:val="yellow"/>
              </w:rPr>
            </w:pPr>
            <w:r w:rsidRPr="006E06B1">
              <w:rPr>
                <w:rFonts w:ascii="Times New Roman" w:eastAsia="Calibri" w:hAnsi="Times New Roman" w:cs="Times New Roman"/>
                <w:sz w:val="24"/>
                <w:szCs w:val="24"/>
              </w:rPr>
              <w:t>Волатильность годовой доходности, %</w:t>
            </w:r>
          </w:p>
        </w:tc>
      </w:tr>
      <w:tr w:rsidR="006E06B1" w:rsidRPr="006E06B1" w:rsidTr="002C34CE">
        <w:trPr>
          <w:tblHeader/>
        </w:trPr>
        <w:tc>
          <w:tcPr>
            <w:tcW w:w="3260" w:type="dxa"/>
            <w:vMerge/>
          </w:tcPr>
          <w:p w:rsidR="006E06B1" w:rsidRPr="006E06B1" w:rsidRDefault="006E06B1" w:rsidP="006E06B1">
            <w:pPr>
              <w:spacing w:after="0" w:line="360" w:lineRule="auto"/>
              <w:rPr>
                <w:rFonts w:ascii="Times New Roman" w:eastAsia="Calibri" w:hAnsi="Times New Roman" w:cs="Times New Roman"/>
                <w:sz w:val="24"/>
                <w:szCs w:val="24"/>
                <w:highlight w:val="yellow"/>
              </w:rPr>
            </w:pPr>
          </w:p>
        </w:tc>
        <w:tc>
          <w:tcPr>
            <w:tcW w:w="993" w:type="dxa"/>
          </w:tcPr>
          <w:p w:rsidR="006E06B1" w:rsidRPr="006E06B1" w:rsidRDefault="006E06B1" w:rsidP="006E06B1">
            <w:pPr>
              <w:spacing w:after="0" w:line="360" w:lineRule="auto"/>
              <w:jc w:val="center"/>
              <w:rPr>
                <w:rFonts w:ascii="Times New Roman" w:eastAsia="Calibri" w:hAnsi="Times New Roman" w:cs="Times New Roman"/>
                <w:sz w:val="24"/>
                <w:szCs w:val="24"/>
              </w:rPr>
            </w:pPr>
            <w:r w:rsidRPr="006E06B1">
              <w:rPr>
                <w:rFonts w:ascii="Times New Roman" w:eastAsia="Calibri" w:hAnsi="Times New Roman" w:cs="Times New Roman"/>
                <w:sz w:val="24"/>
                <w:szCs w:val="24"/>
              </w:rPr>
              <w:t>2013 г.</w:t>
            </w:r>
          </w:p>
        </w:tc>
        <w:tc>
          <w:tcPr>
            <w:tcW w:w="992" w:type="dxa"/>
          </w:tcPr>
          <w:p w:rsidR="006E06B1" w:rsidRPr="006E06B1" w:rsidRDefault="006E06B1" w:rsidP="006E06B1">
            <w:pPr>
              <w:spacing w:after="0" w:line="360" w:lineRule="auto"/>
              <w:jc w:val="center"/>
              <w:rPr>
                <w:rFonts w:ascii="Times New Roman" w:eastAsia="Calibri" w:hAnsi="Times New Roman" w:cs="Times New Roman"/>
                <w:sz w:val="24"/>
                <w:szCs w:val="24"/>
              </w:rPr>
            </w:pPr>
            <w:r w:rsidRPr="006E06B1">
              <w:rPr>
                <w:rFonts w:ascii="Times New Roman" w:eastAsia="Calibri" w:hAnsi="Times New Roman" w:cs="Times New Roman"/>
                <w:sz w:val="24"/>
                <w:szCs w:val="24"/>
              </w:rPr>
              <w:t>2014 г.</w:t>
            </w:r>
          </w:p>
        </w:tc>
        <w:tc>
          <w:tcPr>
            <w:tcW w:w="992" w:type="dxa"/>
          </w:tcPr>
          <w:p w:rsidR="006E06B1" w:rsidRPr="006E06B1" w:rsidRDefault="006E06B1" w:rsidP="006E06B1">
            <w:pPr>
              <w:spacing w:after="0" w:line="360" w:lineRule="auto"/>
              <w:jc w:val="center"/>
              <w:rPr>
                <w:rFonts w:ascii="Times New Roman" w:eastAsia="Calibri" w:hAnsi="Times New Roman" w:cs="Times New Roman"/>
                <w:sz w:val="24"/>
                <w:szCs w:val="24"/>
              </w:rPr>
            </w:pPr>
            <w:r w:rsidRPr="006E06B1">
              <w:rPr>
                <w:rFonts w:ascii="Times New Roman" w:eastAsia="Calibri" w:hAnsi="Times New Roman" w:cs="Times New Roman"/>
                <w:sz w:val="24"/>
                <w:szCs w:val="24"/>
              </w:rPr>
              <w:t>2015 г.</w:t>
            </w:r>
          </w:p>
        </w:tc>
        <w:tc>
          <w:tcPr>
            <w:tcW w:w="992" w:type="dxa"/>
          </w:tcPr>
          <w:p w:rsidR="006E06B1" w:rsidRPr="006E06B1" w:rsidRDefault="006E06B1" w:rsidP="006E06B1">
            <w:pPr>
              <w:spacing w:after="0" w:line="360" w:lineRule="auto"/>
              <w:jc w:val="center"/>
              <w:rPr>
                <w:rFonts w:ascii="Times New Roman" w:eastAsia="Calibri" w:hAnsi="Times New Roman" w:cs="Times New Roman"/>
                <w:sz w:val="24"/>
                <w:szCs w:val="24"/>
              </w:rPr>
            </w:pPr>
            <w:r w:rsidRPr="006E06B1">
              <w:rPr>
                <w:rFonts w:ascii="Times New Roman" w:eastAsia="Calibri" w:hAnsi="Times New Roman" w:cs="Times New Roman"/>
                <w:sz w:val="24"/>
                <w:szCs w:val="24"/>
              </w:rPr>
              <w:t>2013 г.</w:t>
            </w:r>
          </w:p>
        </w:tc>
        <w:tc>
          <w:tcPr>
            <w:tcW w:w="993" w:type="dxa"/>
          </w:tcPr>
          <w:p w:rsidR="006E06B1" w:rsidRPr="006E06B1" w:rsidRDefault="006E06B1" w:rsidP="006E06B1">
            <w:pPr>
              <w:spacing w:after="0" w:line="360" w:lineRule="auto"/>
              <w:jc w:val="center"/>
              <w:rPr>
                <w:rFonts w:ascii="Times New Roman" w:eastAsia="Calibri" w:hAnsi="Times New Roman" w:cs="Times New Roman"/>
                <w:sz w:val="24"/>
                <w:szCs w:val="24"/>
              </w:rPr>
            </w:pPr>
            <w:r w:rsidRPr="006E06B1">
              <w:rPr>
                <w:rFonts w:ascii="Times New Roman" w:eastAsia="Calibri" w:hAnsi="Times New Roman" w:cs="Times New Roman"/>
                <w:sz w:val="24"/>
                <w:szCs w:val="24"/>
              </w:rPr>
              <w:t>2014 г.</w:t>
            </w:r>
          </w:p>
        </w:tc>
        <w:tc>
          <w:tcPr>
            <w:tcW w:w="992" w:type="dxa"/>
          </w:tcPr>
          <w:p w:rsidR="006E06B1" w:rsidRPr="006E06B1" w:rsidRDefault="006E06B1" w:rsidP="006E06B1">
            <w:pPr>
              <w:spacing w:after="0" w:line="360" w:lineRule="auto"/>
              <w:jc w:val="center"/>
              <w:rPr>
                <w:rFonts w:ascii="Times New Roman" w:eastAsia="Calibri" w:hAnsi="Times New Roman" w:cs="Times New Roman"/>
                <w:sz w:val="24"/>
                <w:szCs w:val="24"/>
              </w:rPr>
            </w:pPr>
            <w:r w:rsidRPr="006E06B1">
              <w:rPr>
                <w:rFonts w:ascii="Times New Roman" w:eastAsia="Calibri" w:hAnsi="Times New Roman" w:cs="Times New Roman"/>
                <w:sz w:val="24"/>
                <w:szCs w:val="24"/>
              </w:rPr>
              <w:t>2015 г.</w:t>
            </w:r>
          </w:p>
        </w:tc>
      </w:tr>
      <w:tr w:rsidR="006E06B1" w:rsidRPr="006E06B1" w:rsidTr="002C34CE">
        <w:tc>
          <w:tcPr>
            <w:tcW w:w="3260" w:type="dxa"/>
          </w:tcPr>
          <w:p w:rsidR="006E06B1" w:rsidRPr="006E06B1" w:rsidRDefault="006E06B1" w:rsidP="006E06B1">
            <w:pPr>
              <w:spacing w:after="0" w:line="360" w:lineRule="auto"/>
              <w:rPr>
                <w:rFonts w:ascii="Times New Roman" w:eastAsia="Calibri" w:hAnsi="Times New Roman" w:cs="Times New Roman"/>
                <w:sz w:val="24"/>
                <w:szCs w:val="24"/>
                <w:highlight w:val="yellow"/>
              </w:rPr>
            </w:pPr>
            <w:r w:rsidRPr="006E06B1">
              <w:rPr>
                <w:rFonts w:ascii="Times New Roman" w:eastAsia="Calibri" w:hAnsi="Times New Roman" w:cs="Times New Roman"/>
                <w:sz w:val="24"/>
                <w:szCs w:val="24"/>
              </w:rPr>
              <w:t xml:space="preserve">Индекс корпоративных облигаций </w:t>
            </w:r>
            <w:r w:rsidRPr="006E06B1">
              <w:rPr>
                <w:rFonts w:ascii="Times New Roman" w:eastAsia="Calibri" w:hAnsi="Times New Roman" w:cs="Times New Roman"/>
                <w:sz w:val="24"/>
                <w:szCs w:val="24"/>
                <w:lang w:val="en-US"/>
              </w:rPr>
              <w:t>MICEX</w:t>
            </w:r>
            <w:r w:rsidRPr="006E06B1">
              <w:rPr>
                <w:rFonts w:ascii="Times New Roman" w:eastAsia="Calibri" w:hAnsi="Times New Roman" w:cs="Times New Roman"/>
                <w:sz w:val="24"/>
                <w:szCs w:val="24"/>
              </w:rPr>
              <w:t xml:space="preserve"> </w:t>
            </w:r>
            <w:r w:rsidRPr="006E06B1">
              <w:rPr>
                <w:rFonts w:ascii="Times New Roman" w:eastAsia="Calibri" w:hAnsi="Times New Roman" w:cs="Times New Roman"/>
                <w:sz w:val="24"/>
                <w:szCs w:val="24"/>
                <w:lang w:val="en-US"/>
              </w:rPr>
              <w:t>CBI</w:t>
            </w:r>
            <w:r w:rsidRPr="006E06B1">
              <w:rPr>
                <w:rFonts w:ascii="Times New Roman" w:eastAsia="Calibri" w:hAnsi="Times New Roman" w:cs="Times New Roman"/>
                <w:sz w:val="24"/>
                <w:szCs w:val="24"/>
              </w:rPr>
              <w:t xml:space="preserve"> </w:t>
            </w:r>
            <w:r w:rsidRPr="006E06B1">
              <w:rPr>
                <w:rFonts w:ascii="Times New Roman" w:eastAsia="Calibri" w:hAnsi="Times New Roman" w:cs="Times New Roman"/>
                <w:sz w:val="24"/>
                <w:szCs w:val="24"/>
                <w:lang w:val="en-US"/>
              </w:rPr>
              <w:t>TR</w:t>
            </w:r>
          </w:p>
        </w:tc>
        <w:tc>
          <w:tcPr>
            <w:tcW w:w="993" w:type="dxa"/>
          </w:tcPr>
          <w:p w:rsidR="006E06B1" w:rsidRPr="006E06B1" w:rsidRDefault="006E06B1" w:rsidP="006E06B1">
            <w:pPr>
              <w:spacing w:after="0" w:line="360" w:lineRule="auto"/>
              <w:jc w:val="center"/>
              <w:rPr>
                <w:rFonts w:ascii="Times New Roman" w:eastAsia="Calibri" w:hAnsi="Times New Roman" w:cs="Times New Roman"/>
                <w:sz w:val="24"/>
                <w:szCs w:val="24"/>
              </w:rPr>
            </w:pPr>
            <w:r w:rsidRPr="006E06B1">
              <w:rPr>
                <w:rFonts w:ascii="Times New Roman" w:eastAsia="Calibri" w:hAnsi="Times New Roman" w:cs="Times New Roman"/>
                <w:sz w:val="24"/>
                <w:szCs w:val="24"/>
              </w:rPr>
              <w:t>8,81</w:t>
            </w:r>
          </w:p>
        </w:tc>
        <w:tc>
          <w:tcPr>
            <w:tcW w:w="992" w:type="dxa"/>
          </w:tcPr>
          <w:p w:rsidR="006E06B1" w:rsidRPr="006E06B1" w:rsidRDefault="006E06B1" w:rsidP="006E06B1">
            <w:pPr>
              <w:spacing w:after="0" w:line="360" w:lineRule="auto"/>
              <w:jc w:val="center"/>
              <w:rPr>
                <w:rFonts w:ascii="Times New Roman" w:eastAsia="Calibri" w:hAnsi="Times New Roman" w:cs="Times New Roman"/>
                <w:sz w:val="24"/>
                <w:szCs w:val="24"/>
              </w:rPr>
            </w:pPr>
            <w:r w:rsidRPr="006E06B1">
              <w:rPr>
                <w:rFonts w:ascii="Times New Roman" w:eastAsia="Calibri" w:hAnsi="Times New Roman" w:cs="Times New Roman"/>
                <w:sz w:val="24"/>
                <w:szCs w:val="24"/>
              </w:rPr>
              <w:t>–1,43</w:t>
            </w:r>
          </w:p>
        </w:tc>
        <w:tc>
          <w:tcPr>
            <w:tcW w:w="992" w:type="dxa"/>
          </w:tcPr>
          <w:p w:rsidR="006E06B1" w:rsidRPr="006E06B1" w:rsidRDefault="006E06B1" w:rsidP="006E06B1">
            <w:pPr>
              <w:spacing w:after="0" w:line="360" w:lineRule="auto"/>
              <w:jc w:val="center"/>
              <w:rPr>
                <w:rFonts w:ascii="Times New Roman" w:eastAsia="Calibri" w:hAnsi="Times New Roman" w:cs="Times New Roman"/>
                <w:sz w:val="24"/>
                <w:szCs w:val="24"/>
              </w:rPr>
            </w:pPr>
            <w:r w:rsidRPr="006E06B1">
              <w:rPr>
                <w:rFonts w:ascii="Times New Roman" w:eastAsia="Calibri" w:hAnsi="Times New Roman" w:cs="Times New Roman"/>
                <w:sz w:val="24"/>
                <w:szCs w:val="24"/>
              </w:rPr>
              <w:t>18,3</w:t>
            </w:r>
          </w:p>
        </w:tc>
        <w:tc>
          <w:tcPr>
            <w:tcW w:w="992" w:type="dxa"/>
          </w:tcPr>
          <w:p w:rsidR="006E06B1" w:rsidRPr="006E06B1" w:rsidRDefault="006E06B1" w:rsidP="006E06B1">
            <w:pPr>
              <w:spacing w:after="0" w:line="360" w:lineRule="auto"/>
              <w:jc w:val="center"/>
              <w:rPr>
                <w:rFonts w:ascii="Times New Roman" w:eastAsia="Calibri" w:hAnsi="Times New Roman" w:cs="Times New Roman"/>
                <w:sz w:val="24"/>
                <w:szCs w:val="24"/>
              </w:rPr>
            </w:pPr>
            <w:r w:rsidRPr="006E06B1">
              <w:rPr>
                <w:rFonts w:ascii="Times New Roman" w:eastAsia="Calibri" w:hAnsi="Times New Roman" w:cs="Times New Roman"/>
                <w:sz w:val="24"/>
                <w:szCs w:val="24"/>
              </w:rPr>
              <w:t>0,7</w:t>
            </w:r>
          </w:p>
        </w:tc>
        <w:tc>
          <w:tcPr>
            <w:tcW w:w="993" w:type="dxa"/>
          </w:tcPr>
          <w:p w:rsidR="006E06B1" w:rsidRPr="006E06B1" w:rsidRDefault="006E06B1" w:rsidP="006E06B1">
            <w:pPr>
              <w:spacing w:after="0" w:line="360" w:lineRule="auto"/>
              <w:jc w:val="center"/>
              <w:rPr>
                <w:rFonts w:ascii="Times New Roman" w:eastAsia="Calibri" w:hAnsi="Times New Roman" w:cs="Times New Roman"/>
                <w:sz w:val="24"/>
                <w:szCs w:val="24"/>
              </w:rPr>
            </w:pPr>
            <w:r w:rsidRPr="006E06B1">
              <w:rPr>
                <w:rFonts w:ascii="Times New Roman" w:eastAsia="Calibri" w:hAnsi="Times New Roman" w:cs="Times New Roman"/>
                <w:sz w:val="24"/>
                <w:szCs w:val="24"/>
              </w:rPr>
              <w:t>4,8</w:t>
            </w:r>
          </w:p>
        </w:tc>
        <w:tc>
          <w:tcPr>
            <w:tcW w:w="992" w:type="dxa"/>
          </w:tcPr>
          <w:p w:rsidR="006E06B1" w:rsidRPr="006E06B1" w:rsidRDefault="006E06B1" w:rsidP="006E06B1">
            <w:pPr>
              <w:spacing w:after="0" w:line="360" w:lineRule="auto"/>
              <w:jc w:val="center"/>
              <w:rPr>
                <w:rFonts w:ascii="Times New Roman" w:eastAsia="Calibri" w:hAnsi="Times New Roman" w:cs="Times New Roman"/>
                <w:sz w:val="24"/>
                <w:szCs w:val="24"/>
              </w:rPr>
            </w:pPr>
            <w:r w:rsidRPr="006E06B1">
              <w:rPr>
                <w:rFonts w:ascii="Times New Roman" w:eastAsia="Calibri" w:hAnsi="Times New Roman" w:cs="Times New Roman"/>
                <w:sz w:val="24"/>
                <w:szCs w:val="24"/>
              </w:rPr>
              <w:t>4,92</w:t>
            </w:r>
          </w:p>
        </w:tc>
      </w:tr>
      <w:tr w:rsidR="006E06B1" w:rsidRPr="006E06B1" w:rsidTr="002C34CE">
        <w:tc>
          <w:tcPr>
            <w:tcW w:w="3260" w:type="dxa"/>
          </w:tcPr>
          <w:p w:rsidR="006E06B1" w:rsidRPr="006E06B1" w:rsidRDefault="006E06B1" w:rsidP="006E06B1">
            <w:pPr>
              <w:spacing w:after="0" w:line="360" w:lineRule="auto"/>
              <w:rPr>
                <w:rFonts w:ascii="Times New Roman" w:eastAsia="Calibri" w:hAnsi="Times New Roman" w:cs="Times New Roman"/>
                <w:sz w:val="24"/>
                <w:szCs w:val="24"/>
                <w:highlight w:val="yellow"/>
              </w:rPr>
            </w:pPr>
            <w:r w:rsidRPr="006E06B1">
              <w:rPr>
                <w:rFonts w:ascii="Times New Roman" w:eastAsia="Calibri" w:hAnsi="Times New Roman" w:cs="Times New Roman"/>
                <w:sz w:val="24"/>
                <w:szCs w:val="24"/>
              </w:rPr>
              <w:t xml:space="preserve">Индекс государственных облигаций </w:t>
            </w:r>
            <w:r w:rsidRPr="006E06B1">
              <w:rPr>
                <w:rFonts w:ascii="Times New Roman" w:eastAsia="Calibri" w:hAnsi="Times New Roman" w:cs="Times New Roman"/>
                <w:sz w:val="24"/>
                <w:szCs w:val="24"/>
                <w:lang w:val="en-US"/>
              </w:rPr>
              <w:t>CBONDS</w:t>
            </w:r>
            <w:r w:rsidRPr="006E06B1">
              <w:rPr>
                <w:rFonts w:ascii="Times New Roman" w:eastAsia="Calibri" w:hAnsi="Times New Roman" w:cs="Times New Roman"/>
                <w:sz w:val="24"/>
                <w:szCs w:val="24"/>
              </w:rPr>
              <w:t xml:space="preserve"> </w:t>
            </w:r>
            <w:r w:rsidRPr="006E06B1">
              <w:rPr>
                <w:rFonts w:ascii="Times New Roman" w:eastAsia="Calibri" w:hAnsi="Times New Roman" w:cs="Times New Roman"/>
                <w:sz w:val="24"/>
                <w:szCs w:val="24"/>
                <w:lang w:val="en-US"/>
              </w:rPr>
              <w:t>GBI</w:t>
            </w:r>
            <w:r w:rsidRPr="006E06B1">
              <w:rPr>
                <w:rFonts w:ascii="Times New Roman" w:eastAsia="Calibri" w:hAnsi="Times New Roman" w:cs="Times New Roman"/>
                <w:sz w:val="24"/>
                <w:szCs w:val="24"/>
              </w:rPr>
              <w:t xml:space="preserve"> </w:t>
            </w:r>
            <w:r w:rsidRPr="006E06B1">
              <w:rPr>
                <w:rFonts w:ascii="Times New Roman" w:eastAsia="Calibri" w:hAnsi="Times New Roman" w:cs="Times New Roman"/>
                <w:sz w:val="24"/>
                <w:szCs w:val="24"/>
                <w:lang w:val="en-US"/>
              </w:rPr>
              <w:t>RU</w:t>
            </w:r>
          </w:p>
        </w:tc>
        <w:tc>
          <w:tcPr>
            <w:tcW w:w="993" w:type="dxa"/>
          </w:tcPr>
          <w:p w:rsidR="006E06B1" w:rsidRPr="006E06B1" w:rsidRDefault="006E06B1" w:rsidP="006E06B1">
            <w:pPr>
              <w:spacing w:after="0" w:line="360" w:lineRule="auto"/>
              <w:jc w:val="center"/>
              <w:rPr>
                <w:rFonts w:ascii="Times New Roman" w:eastAsia="Calibri" w:hAnsi="Times New Roman" w:cs="Times New Roman"/>
                <w:b/>
                <w:sz w:val="24"/>
                <w:szCs w:val="24"/>
              </w:rPr>
            </w:pPr>
            <w:r w:rsidRPr="006E06B1">
              <w:rPr>
                <w:rFonts w:ascii="Times New Roman" w:eastAsia="Calibri" w:hAnsi="Times New Roman" w:cs="Times New Roman"/>
                <w:sz w:val="24"/>
                <w:szCs w:val="24"/>
              </w:rPr>
              <w:t>4,37</w:t>
            </w:r>
          </w:p>
        </w:tc>
        <w:tc>
          <w:tcPr>
            <w:tcW w:w="992" w:type="dxa"/>
          </w:tcPr>
          <w:p w:rsidR="006E06B1" w:rsidRPr="006E06B1" w:rsidRDefault="006E06B1" w:rsidP="006E06B1">
            <w:pPr>
              <w:spacing w:after="0" w:line="360" w:lineRule="auto"/>
              <w:jc w:val="center"/>
              <w:rPr>
                <w:rFonts w:ascii="Times New Roman" w:eastAsia="Calibri" w:hAnsi="Times New Roman" w:cs="Times New Roman"/>
                <w:b/>
                <w:sz w:val="24"/>
                <w:szCs w:val="24"/>
              </w:rPr>
            </w:pPr>
            <w:r w:rsidRPr="006E06B1">
              <w:rPr>
                <w:rFonts w:ascii="Times New Roman" w:eastAsia="Calibri" w:hAnsi="Times New Roman" w:cs="Times New Roman"/>
                <w:sz w:val="24"/>
                <w:szCs w:val="24"/>
              </w:rPr>
              <w:t>–14,68</w:t>
            </w:r>
          </w:p>
        </w:tc>
        <w:tc>
          <w:tcPr>
            <w:tcW w:w="992" w:type="dxa"/>
          </w:tcPr>
          <w:p w:rsidR="006E06B1" w:rsidRPr="006E06B1" w:rsidRDefault="006E06B1" w:rsidP="006E06B1">
            <w:pPr>
              <w:spacing w:after="0" w:line="360" w:lineRule="auto"/>
              <w:jc w:val="center"/>
              <w:rPr>
                <w:rFonts w:ascii="Times New Roman" w:eastAsia="Calibri" w:hAnsi="Times New Roman" w:cs="Times New Roman"/>
                <w:sz w:val="24"/>
                <w:szCs w:val="24"/>
              </w:rPr>
            </w:pPr>
            <w:r w:rsidRPr="006E06B1">
              <w:rPr>
                <w:rFonts w:ascii="Times New Roman" w:eastAsia="Calibri" w:hAnsi="Times New Roman" w:cs="Times New Roman"/>
                <w:sz w:val="24"/>
                <w:szCs w:val="24"/>
              </w:rPr>
              <w:t>30,98</w:t>
            </w:r>
          </w:p>
        </w:tc>
        <w:tc>
          <w:tcPr>
            <w:tcW w:w="992" w:type="dxa"/>
          </w:tcPr>
          <w:p w:rsidR="006E06B1" w:rsidRPr="006E06B1" w:rsidRDefault="006E06B1" w:rsidP="006E06B1">
            <w:pPr>
              <w:spacing w:after="0" w:line="360" w:lineRule="auto"/>
              <w:jc w:val="center"/>
              <w:rPr>
                <w:rFonts w:ascii="Times New Roman" w:eastAsia="Calibri" w:hAnsi="Times New Roman" w:cs="Times New Roman"/>
                <w:sz w:val="24"/>
                <w:szCs w:val="24"/>
              </w:rPr>
            </w:pPr>
            <w:r w:rsidRPr="006E06B1">
              <w:rPr>
                <w:rFonts w:ascii="Times New Roman" w:eastAsia="Calibri" w:hAnsi="Times New Roman" w:cs="Times New Roman"/>
                <w:sz w:val="24"/>
                <w:szCs w:val="24"/>
              </w:rPr>
              <w:t>3,62</w:t>
            </w:r>
          </w:p>
        </w:tc>
        <w:tc>
          <w:tcPr>
            <w:tcW w:w="993" w:type="dxa"/>
          </w:tcPr>
          <w:p w:rsidR="006E06B1" w:rsidRPr="006E06B1" w:rsidRDefault="006E06B1" w:rsidP="006E06B1">
            <w:pPr>
              <w:spacing w:after="0" w:line="360" w:lineRule="auto"/>
              <w:jc w:val="center"/>
              <w:rPr>
                <w:rFonts w:ascii="Times New Roman" w:eastAsia="Calibri" w:hAnsi="Times New Roman" w:cs="Times New Roman"/>
                <w:sz w:val="24"/>
                <w:szCs w:val="24"/>
              </w:rPr>
            </w:pPr>
            <w:r w:rsidRPr="006E06B1">
              <w:rPr>
                <w:rFonts w:ascii="Times New Roman" w:eastAsia="Calibri" w:hAnsi="Times New Roman" w:cs="Times New Roman"/>
                <w:sz w:val="24"/>
                <w:szCs w:val="24"/>
              </w:rPr>
              <w:t>13,23</w:t>
            </w:r>
          </w:p>
        </w:tc>
        <w:tc>
          <w:tcPr>
            <w:tcW w:w="992" w:type="dxa"/>
          </w:tcPr>
          <w:p w:rsidR="006E06B1" w:rsidRPr="006E06B1" w:rsidRDefault="006E06B1" w:rsidP="006E06B1">
            <w:pPr>
              <w:spacing w:after="0" w:line="360" w:lineRule="auto"/>
              <w:jc w:val="center"/>
              <w:rPr>
                <w:rFonts w:ascii="Times New Roman" w:eastAsia="Calibri" w:hAnsi="Times New Roman" w:cs="Times New Roman"/>
                <w:sz w:val="24"/>
                <w:szCs w:val="24"/>
              </w:rPr>
            </w:pPr>
            <w:r w:rsidRPr="006E06B1">
              <w:rPr>
                <w:rFonts w:ascii="Times New Roman" w:eastAsia="Calibri" w:hAnsi="Times New Roman" w:cs="Times New Roman"/>
                <w:sz w:val="24"/>
                <w:szCs w:val="24"/>
              </w:rPr>
              <w:t>8,93</w:t>
            </w:r>
          </w:p>
        </w:tc>
      </w:tr>
      <w:tr w:rsidR="006E06B1" w:rsidRPr="006E06B1" w:rsidTr="002C34CE">
        <w:tc>
          <w:tcPr>
            <w:tcW w:w="3260" w:type="dxa"/>
          </w:tcPr>
          <w:p w:rsidR="006E06B1" w:rsidRPr="006E06B1" w:rsidRDefault="006E06B1" w:rsidP="006E06B1">
            <w:pPr>
              <w:spacing w:after="0" w:line="360" w:lineRule="auto"/>
              <w:rPr>
                <w:rFonts w:ascii="Times New Roman" w:eastAsia="Calibri" w:hAnsi="Times New Roman" w:cs="Times New Roman"/>
                <w:sz w:val="24"/>
                <w:szCs w:val="24"/>
              </w:rPr>
            </w:pPr>
            <w:r w:rsidRPr="006E06B1">
              <w:rPr>
                <w:rFonts w:ascii="Times New Roman" w:eastAsia="Calibri" w:hAnsi="Times New Roman" w:cs="Times New Roman"/>
                <w:sz w:val="24"/>
                <w:szCs w:val="24"/>
              </w:rPr>
              <w:t>Индекс ММВБ</w:t>
            </w:r>
          </w:p>
        </w:tc>
        <w:tc>
          <w:tcPr>
            <w:tcW w:w="993" w:type="dxa"/>
          </w:tcPr>
          <w:p w:rsidR="006E06B1" w:rsidRPr="006E06B1" w:rsidRDefault="006E06B1" w:rsidP="006E06B1">
            <w:pPr>
              <w:spacing w:after="0" w:line="360" w:lineRule="auto"/>
              <w:jc w:val="center"/>
              <w:rPr>
                <w:rFonts w:ascii="Times New Roman" w:eastAsia="Calibri" w:hAnsi="Times New Roman" w:cs="Times New Roman"/>
                <w:sz w:val="24"/>
                <w:szCs w:val="24"/>
              </w:rPr>
            </w:pPr>
            <w:r w:rsidRPr="006E06B1">
              <w:rPr>
                <w:rFonts w:ascii="Times New Roman" w:eastAsia="Calibri" w:hAnsi="Times New Roman" w:cs="Times New Roman"/>
                <w:sz w:val="24"/>
                <w:szCs w:val="24"/>
              </w:rPr>
              <w:t>1,99</w:t>
            </w:r>
          </w:p>
        </w:tc>
        <w:tc>
          <w:tcPr>
            <w:tcW w:w="992" w:type="dxa"/>
          </w:tcPr>
          <w:p w:rsidR="006E06B1" w:rsidRPr="006E06B1" w:rsidRDefault="006E06B1" w:rsidP="006E06B1">
            <w:pPr>
              <w:spacing w:after="0" w:line="360" w:lineRule="auto"/>
              <w:jc w:val="center"/>
              <w:rPr>
                <w:rFonts w:ascii="Times New Roman" w:eastAsia="Calibri" w:hAnsi="Times New Roman" w:cs="Times New Roman"/>
                <w:sz w:val="24"/>
                <w:szCs w:val="24"/>
              </w:rPr>
            </w:pPr>
            <w:r w:rsidRPr="006E06B1">
              <w:rPr>
                <w:rFonts w:ascii="Times New Roman" w:eastAsia="Calibri" w:hAnsi="Times New Roman" w:cs="Times New Roman"/>
                <w:sz w:val="24"/>
                <w:szCs w:val="24"/>
              </w:rPr>
              <w:t>–7,15</w:t>
            </w:r>
          </w:p>
        </w:tc>
        <w:tc>
          <w:tcPr>
            <w:tcW w:w="992" w:type="dxa"/>
          </w:tcPr>
          <w:p w:rsidR="006E06B1" w:rsidRPr="006E06B1" w:rsidRDefault="006E06B1" w:rsidP="006E06B1">
            <w:pPr>
              <w:spacing w:after="0" w:line="360" w:lineRule="auto"/>
              <w:jc w:val="center"/>
              <w:rPr>
                <w:rFonts w:ascii="Times New Roman" w:eastAsia="Calibri" w:hAnsi="Times New Roman" w:cs="Times New Roman"/>
                <w:sz w:val="24"/>
                <w:szCs w:val="24"/>
              </w:rPr>
            </w:pPr>
            <w:r w:rsidRPr="006E06B1">
              <w:rPr>
                <w:rFonts w:ascii="Times New Roman" w:eastAsia="Calibri" w:hAnsi="Times New Roman" w:cs="Times New Roman"/>
                <w:sz w:val="24"/>
                <w:szCs w:val="24"/>
              </w:rPr>
              <w:t>26,12</w:t>
            </w:r>
          </w:p>
        </w:tc>
        <w:tc>
          <w:tcPr>
            <w:tcW w:w="992" w:type="dxa"/>
          </w:tcPr>
          <w:p w:rsidR="006E06B1" w:rsidRPr="006E06B1" w:rsidRDefault="006E06B1" w:rsidP="006E06B1">
            <w:pPr>
              <w:spacing w:after="0" w:line="360" w:lineRule="auto"/>
              <w:jc w:val="center"/>
              <w:rPr>
                <w:rFonts w:ascii="Times New Roman" w:eastAsia="Calibri" w:hAnsi="Times New Roman" w:cs="Times New Roman"/>
                <w:sz w:val="24"/>
                <w:szCs w:val="24"/>
              </w:rPr>
            </w:pPr>
            <w:r w:rsidRPr="006E06B1">
              <w:rPr>
                <w:rFonts w:ascii="Times New Roman" w:eastAsia="Calibri" w:hAnsi="Times New Roman" w:cs="Times New Roman"/>
                <w:sz w:val="24"/>
                <w:szCs w:val="24"/>
              </w:rPr>
              <w:t>15,97</w:t>
            </w:r>
          </w:p>
        </w:tc>
        <w:tc>
          <w:tcPr>
            <w:tcW w:w="993" w:type="dxa"/>
          </w:tcPr>
          <w:p w:rsidR="006E06B1" w:rsidRPr="006E06B1" w:rsidRDefault="006E06B1" w:rsidP="006E06B1">
            <w:pPr>
              <w:spacing w:after="0" w:line="360" w:lineRule="auto"/>
              <w:jc w:val="center"/>
              <w:rPr>
                <w:rFonts w:ascii="Times New Roman" w:eastAsia="Calibri" w:hAnsi="Times New Roman" w:cs="Times New Roman"/>
                <w:sz w:val="24"/>
                <w:szCs w:val="24"/>
              </w:rPr>
            </w:pPr>
            <w:r w:rsidRPr="006E06B1">
              <w:rPr>
                <w:rFonts w:ascii="Times New Roman" w:eastAsia="Calibri" w:hAnsi="Times New Roman" w:cs="Times New Roman"/>
                <w:sz w:val="24"/>
                <w:szCs w:val="24"/>
              </w:rPr>
              <w:t>23,43</w:t>
            </w:r>
          </w:p>
        </w:tc>
        <w:tc>
          <w:tcPr>
            <w:tcW w:w="992" w:type="dxa"/>
          </w:tcPr>
          <w:p w:rsidR="006E06B1" w:rsidRPr="006E06B1" w:rsidRDefault="006E06B1" w:rsidP="006E06B1">
            <w:pPr>
              <w:spacing w:after="0" w:line="360" w:lineRule="auto"/>
              <w:jc w:val="center"/>
              <w:rPr>
                <w:rFonts w:ascii="Times New Roman" w:eastAsia="Calibri" w:hAnsi="Times New Roman" w:cs="Times New Roman"/>
                <w:sz w:val="24"/>
                <w:szCs w:val="24"/>
              </w:rPr>
            </w:pPr>
            <w:r w:rsidRPr="006E06B1">
              <w:rPr>
                <w:rFonts w:ascii="Times New Roman" w:eastAsia="Calibri" w:hAnsi="Times New Roman" w:cs="Times New Roman"/>
                <w:sz w:val="24"/>
                <w:szCs w:val="24"/>
              </w:rPr>
              <w:t>20,16</w:t>
            </w:r>
          </w:p>
        </w:tc>
      </w:tr>
      <w:tr w:rsidR="006E06B1" w:rsidRPr="006E06B1" w:rsidTr="002C34CE">
        <w:tc>
          <w:tcPr>
            <w:tcW w:w="3260" w:type="dxa"/>
          </w:tcPr>
          <w:p w:rsidR="006E06B1" w:rsidRPr="006E06B1" w:rsidRDefault="006E06B1" w:rsidP="006E06B1">
            <w:pPr>
              <w:spacing w:after="0" w:line="360" w:lineRule="auto"/>
              <w:rPr>
                <w:rFonts w:ascii="Times New Roman" w:eastAsia="Calibri" w:hAnsi="Times New Roman" w:cs="Times New Roman"/>
                <w:sz w:val="24"/>
                <w:szCs w:val="24"/>
              </w:rPr>
            </w:pPr>
            <w:proofErr w:type="spellStart"/>
            <w:r w:rsidRPr="006E06B1">
              <w:rPr>
                <w:rFonts w:ascii="Times New Roman" w:eastAsia="Calibri" w:hAnsi="Times New Roman" w:cs="Times New Roman"/>
                <w:sz w:val="24"/>
                <w:szCs w:val="24"/>
                <w:lang w:val="en-US"/>
              </w:rPr>
              <w:t>Темп</w:t>
            </w:r>
            <w:proofErr w:type="spellEnd"/>
            <w:r w:rsidRPr="006E06B1">
              <w:rPr>
                <w:rFonts w:ascii="Times New Roman" w:eastAsia="Calibri" w:hAnsi="Times New Roman" w:cs="Times New Roman"/>
                <w:sz w:val="24"/>
                <w:szCs w:val="24"/>
                <w:lang w:val="en-US"/>
              </w:rPr>
              <w:t xml:space="preserve"> </w:t>
            </w:r>
            <w:proofErr w:type="spellStart"/>
            <w:r w:rsidRPr="006E06B1">
              <w:rPr>
                <w:rFonts w:ascii="Times New Roman" w:eastAsia="Calibri" w:hAnsi="Times New Roman" w:cs="Times New Roman"/>
                <w:sz w:val="24"/>
                <w:szCs w:val="24"/>
                <w:lang w:val="en-US"/>
              </w:rPr>
              <w:t>инфляции</w:t>
            </w:r>
            <w:proofErr w:type="spellEnd"/>
            <w:r w:rsidR="00023606">
              <w:rPr>
                <w:rFonts w:ascii="Times New Roman" w:eastAsia="Calibri" w:hAnsi="Times New Roman" w:cs="Times New Roman"/>
                <w:sz w:val="24"/>
                <w:szCs w:val="24"/>
              </w:rPr>
              <w:t xml:space="preserve"> (</w:t>
            </w:r>
            <w:proofErr w:type="spellStart"/>
            <w:r w:rsidR="00023606">
              <w:rPr>
                <w:rFonts w:ascii="Times New Roman" w:eastAsia="Calibri" w:hAnsi="Times New Roman" w:cs="Times New Roman"/>
                <w:sz w:val="24"/>
                <w:szCs w:val="24"/>
              </w:rPr>
              <w:t>справочно</w:t>
            </w:r>
            <w:proofErr w:type="spellEnd"/>
            <w:r w:rsidR="00023606">
              <w:rPr>
                <w:rFonts w:ascii="Times New Roman" w:eastAsia="Calibri" w:hAnsi="Times New Roman" w:cs="Times New Roman"/>
                <w:sz w:val="24"/>
                <w:szCs w:val="24"/>
              </w:rPr>
              <w:t>)</w:t>
            </w:r>
          </w:p>
        </w:tc>
        <w:tc>
          <w:tcPr>
            <w:tcW w:w="993" w:type="dxa"/>
          </w:tcPr>
          <w:p w:rsidR="006E06B1" w:rsidRPr="006E06B1" w:rsidRDefault="006E06B1" w:rsidP="006E06B1">
            <w:pPr>
              <w:spacing w:after="0" w:line="360" w:lineRule="auto"/>
              <w:jc w:val="center"/>
              <w:rPr>
                <w:rFonts w:ascii="Times New Roman" w:eastAsia="Calibri" w:hAnsi="Times New Roman" w:cs="Times New Roman"/>
                <w:sz w:val="24"/>
                <w:szCs w:val="24"/>
              </w:rPr>
            </w:pPr>
            <w:r w:rsidRPr="006E06B1">
              <w:rPr>
                <w:rFonts w:ascii="Times New Roman" w:eastAsia="Calibri" w:hAnsi="Times New Roman" w:cs="Times New Roman"/>
                <w:sz w:val="24"/>
                <w:szCs w:val="24"/>
              </w:rPr>
              <w:t>6,8</w:t>
            </w:r>
          </w:p>
        </w:tc>
        <w:tc>
          <w:tcPr>
            <w:tcW w:w="992" w:type="dxa"/>
          </w:tcPr>
          <w:p w:rsidR="006E06B1" w:rsidRPr="006E06B1" w:rsidRDefault="006E06B1" w:rsidP="006E06B1">
            <w:pPr>
              <w:spacing w:after="0" w:line="360" w:lineRule="auto"/>
              <w:jc w:val="center"/>
              <w:rPr>
                <w:rFonts w:ascii="Times New Roman" w:eastAsia="Calibri" w:hAnsi="Times New Roman" w:cs="Times New Roman"/>
                <w:sz w:val="24"/>
                <w:szCs w:val="24"/>
              </w:rPr>
            </w:pPr>
            <w:r w:rsidRPr="006E06B1">
              <w:rPr>
                <w:rFonts w:ascii="Times New Roman" w:eastAsia="Calibri" w:hAnsi="Times New Roman" w:cs="Times New Roman"/>
                <w:sz w:val="24"/>
                <w:szCs w:val="24"/>
              </w:rPr>
              <w:t>7,8</w:t>
            </w:r>
          </w:p>
        </w:tc>
        <w:tc>
          <w:tcPr>
            <w:tcW w:w="992" w:type="dxa"/>
          </w:tcPr>
          <w:p w:rsidR="006E06B1" w:rsidRPr="006E06B1" w:rsidRDefault="006E06B1" w:rsidP="006E06B1">
            <w:pPr>
              <w:spacing w:after="0" w:line="360" w:lineRule="auto"/>
              <w:jc w:val="center"/>
              <w:rPr>
                <w:rFonts w:ascii="Times New Roman" w:eastAsia="Calibri" w:hAnsi="Times New Roman" w:cs="Times New Roman"/>
                <w:sz w:val="24"/>
                <w:szCs w:val="24"/>
              </w:rPr>
            </w:pPr>
            <w:r w:rsidRPr="006E06B1">
              <w:rPr>
                <w:rFonts w:ascii="Times New Roman" w:eastAsia="Calibri" w:hAnsi="Times New Roman" w:cs="Times New Roman"/>
                <w:sz w:val="24"/>
                <w:szCs w:val="24"/>
              </w:rPr>
              <w:t>12,9</w:t>
            </w:r>
          </w:p>
        </w:tc>
        <w:tc>
          <w:tcPr>
            <w:tcW w:w="2977" w:type="dxa"/>
            <w:gridSpan w:val="3"/>
          </w:tcPr>
          <w:p w:rsidR="006E06B1" w:rsidRPr="006E06B1" w:rsidRDefault="006E06B1" w:rsidP="006E06B1">
            <w:pPr>
              <w:spacing w:after="0" w:line="360" w:lineRule="auto"/>
              <w:jc w:val="center"/>
              <w:rPr>
                <w:rFonts w:ascii="Times New Roman" w:eastAsia="Calibri" w:hAnsi="Times New Roman" w:cs="Times New Roman"/>
                <w:b/>
                <w:sz w:val="24"/>
                <w:szCs w:val="24"/>
              </w:rPr>
            </w:pPr>
            <w:r w:rsidRPr="006E06B1">
              <w:rPr>
                <w:rFonts w:ascii="Times New Roman" w:eastAsia="Calibri" w:hAnsi="Times New Roman" w:cs="Times New Roman"/>
                <w:b/>
                <w:sz w:val="24"/>
                <w:szCs w:val="24"/>
              </w:rPr>
              <w:t>—</w:t>
            </w:r>
          </w:p>
        </w:tc>
      </w:tr>
    </w:tbl>
    <w:p w:rsidR="006E06B1" w:rsidRPr="00023606" w:rsidRDefault="006E06B1" w:rsidP="00023606">
      <w:pPr>
        <w:spacing w:after="0" w:line="360" w:lineRule="auto"/>
        <w:jc w:val="center"/>
        <w:rPr>
          <w:rFonts w:ascii="Times New Roman" w:eastAsia="Calibri" w:hAnsi="Times New Roman" w:cs="Times New Roman"/>
          <w:b/>
          <w:noProof/>
          <w:sz w:val="24"/>
          <w:szCs w:val="24"/>
          <w:lang w:eastAsia="ru-RU"/>
        </w:rPr>
      </w:pPr>
      <w:r w:rsidRPr="006E06B1">
        <w:rPr>
          <w:rFonts w:ascii="Times New Roman" w:eastAsia="Calibri" w:hAnsi="Times New Roman" w:cs="Times New Roman"/>
          <w:b/>
          <w:noProof/>
          <w:sz w:val="24"/>
          <w:szCs w:val="24"/>
          <w:lang w:eastAsia="ru-RU"/>
        </w:rPr>
        <w:t xml:space="preserve">Источники: Московская биржа, </w:t>
      </w:r>
      <w:r w:rsidRPr="006E06B1">
        <w:rPr>
          <w:rFonts w:ascii="Times New Roman" w:eastAsia="Calibri" w:hAnsi="Times New Roman" w:cs="Times New Roman"/>
          <w:b/>
          <w:noProof/>
          <w:sz w:val="24"/>
          <w:szCs w:val="24"/>
          <w:lang w:val="en-US" w:eastAsia="ru-RU"/>
        </w:rPr>
        <w:t>CBONDS</w:t>
      </w:r>
      <w:r w:rsidR="00023606" w:rsidRPr="00023606">
        <w:rPr>
          <w:rFonts w:ascii="Times New Roman" w:eastAsia="Calibri" w:hAnsi="Times New Roman" w:cs="Times New Roman"/>
          <w:b/>
          <w:noProof/>
          <w:sz w:val="24"/>
          <w:szCs w:val="24"/>
          <w:lang w:eastAsia="ru-RU"/>
        </w:rPr>
        <w:t xml:space="preserve">, Росстат, собственные расчеты </w:t>
      </w:r>
    </w:p>
    <w:p w:rsidR="00023606" w:rsidRPr="006E06B1" w:rsidRDefault="00023606" w:rsidP="00023606">
      <w:pPr>
        <w:spacing w:after="0" w:line="360" w:lineRule="auto"/>
        <w:jc w:val="center"/>
        <w:rPr>
          <w:rFonts w:ascii="Times New Roman" w:eastAsia="Calibri" w:hAnsi="Times New Roman" w:cs="Times New Roman"/>
          <w:noProof/>
          <w:sz w:val="24"/>
          <w:szCs w:val="24"/>
          <w:lang w:eastAsia="ru-RU"/>
        </w:rPr>
      </w:pPr>
    </w:p>
    <w:p w:rsidR="006E06B1" w:rsidRPr="00CB2358" w:rsidRDefault="006E06B1" w:rsidP="006E06B1">
      <w:pPr>
        <w:spacing w:after="0" w:line="360" w:lineRule="auto"/>
        <w:ind w:firstLine="708"/>
        <w:jc w:val="both"/>
        <w:rPr>
          <w:rFonts w:ascii="Times New Roman" w:eastAsia="Times New Roman" w:hAnsi="Times New Roman" w:cs="Times New Roman"/>
          <w:sz w:val="28"/>
          <w:szCs w:val="24"/>
          <w:lang w:eastAsia="ru-RU"/>
        </w:rPr>
      </w:pPr>
      <w:r w:rsidRPr="00CB2358">
        <w:rPr>
          <w:rFonts w:ascii="Times New Roman" w:eastAsia="Calibri" w:hAnsi="Times New Roman" w:cs="Times New Roman"/>
          <w:sz w:val="28"/>
          <w:szCs w:val="24"/>
        </w:rPr>
        <w:t xml:space="preserve">В 2014-2015гг по сравнению с 2013г существенно выросла стоимость денег на российском рынке. </w:t>
      </w:r>
      <w:proofErr w:type="gramStart"/>
      <w:r w:rsidRPr="00CB2358">
        <w:rPr>
          <w:rFonts w:ascii="Times New Roman" w:eastAsia="Calibri" w:hAnsi="Times New Roman" w:cs="Times New Roman"/>
          <w:sz w:val="28"/>
          <w:szCs w:val="24"/>
        </w:rPr>
        <w:t xml:space="preserve">В 2013 г. средневзвешенная доходность к </w:t>
      </w:r>
      <w:r w:rsidRPr="00CB2358">
        <w:rPr>
          <w:rFonts w:ascii="Times New Roman" w:eastAsia="Calibri" w:hAnsi="Times New Roman" w:cs="Times New Roman"/>
          <w:sz w:val="28"/>
          <w:szCs w:val="24"/>
        </w:rPr>
        <w:lastRenderedPageBreak/>
        <w:t xml:space="preserve">погашению рублевых корпоративных облигаций, включенных в индекс </w:t>
      </w:r>
      <w:r w:rsidRPr="00CB2358">
        <w:rPr>
          <w:rFonts w:ascii="Times New Roman" w:eastAsia="Calibri" w:hAnsi="Times New Roman" w:cs="Times New Roman"/>
          <w:sz w:val="28"/>
          <w:szCs w:val="24"/>
          <w:lang w:val="en-US"/>
        </w:rPr>
        <w:t>MICEX</w:t>
      </w:r>
      <w:r w:rsidRPr="00CB2358">
        <w:rPr>
          <w:rFonts w:ascii="Times New Roman" w:eastAsia="Calibri" w:hAnsi="Times New Roman" w:cs="Times New Roman"/>
          <w:sz w:val="28"/>
          <w:szCs w:val="24"/>
        </w:rPr>
        <w:t xml:space="preserve"> </w:t>
      </w:r>
      <w:r w:rsidRPr="00CB2358">
        <w:rPr>
          <w:rFonts w:ascii="Times New Roman" w:eastAsia="Calibri" w:hAnsi="Times New Roman" w:cs="Times New Roman"/>
          <w:sz w:val="28"/>
          <w:szCs w:val="24"/>
          <w:lang w:val="en-US"/>
        </w:rPr>
        <w:t>CBI</w:t>
      </w:r>
      <w:r w:rsidRPr="00CB2358">
        <w:rPr>
          <w:rFonts w:ascii="Times New Roman" w:eastAsia="Calibri" w:hAnsi="Times New Roman" w:cs="Times New Roman"/>
          <w:sz w:val="28"/>
          <w:szCs w:val="24"/>
        </w:rPr>
        <w:t xml:space="preserve"> </w:t>
      </w:r>
      <w:r w:rsidRPr="00CB2358">
        <w:rPr>
          <w:rFonts w:ascii="Times New Roman" w:eastAsia="Calibri" w:hAnsi="Times New Roman" w:cs="Times New Roman"/>
          <w:sz w:val="28"/>
          <w:szCs w:val="24"/>
          <w:lang w:val="en-US"/>
        </w:rPr>
        <w:t>TR</w:t>
      </w:r>
      <w:r w:rsidRPr="00CB2358">
        <w:rPr>
          <w:rFonts w:ascii="Times New Roman" w:eastAsia="Calibri" w:hAnsi="Times New Roman" w:cs="Times New Roman"/>
          <w:sz w:val="28"/>
          <w:szCs w:val="24"/>
        </w:rPr>
        <w:t xml:space="preserve">, изменялась в диапазоне от 7,4% до 8,6%, государственных облигаций в составе индекса </w:t>
      </w:r>
      <w:r w:rsidRPr="00CB2358">
        <w:rPr>
          <w:rFonts w:ascii="Times New Roman" w:eastAsia="Calibri" w:hAnsi="Times New Roman" w:cs="Times New Roman"/>
          <w:sz w:val="28"/>
          <w:szCs w:val="24"/>
          <w:lang w:val="en-US"/>
        </w:rPr>
        <w:t>CBONDS</w:t>
      </w:r>
      <w:r w:rsidRPr="00CB2358">
        <w:rPr>
          <w:rFonts w:ascii="Times New Roman" w:eastAsia="Calibri" w:hAnsi="Times New Roman" w:cs="Times New Roman"/>
          <w:sz w:val="28"/>
          <w:szCs w:val="24"/>
        </w:rPr>
        <w:t xml:space="preserve"> </w:t>
      </w:r>
      <w:r w:rsidRPr="00CB2358">
        <w:rPr>
          <w:rFonts w:ascii="Times New Roman" w:eastAsia="Calibri" w:hAnsi="Times New Roman" w:cs="Times New Roman"/>
          <w:sz w:val="28"/>
          <w:szCs w:val="24"/>
          <w:lang w:val="en-US"/>
        </w:rPr>
        <w:t>GBI</w:t>
      </w:r>
      <w:r w:rsidRPr="00CB2358">
        <w:rPr>
          <w:rFonts w:ascii="Times New Roman" w:eastAsia="Calibri" w:hAnsi="Times New Roman" w:cs="Times New Roman"/>
          <w:sz w:val="28"/>
          <w:szCs w:val="24"/>
        </w:rPr>
        <w:t xml:space="preserve"> </w:t>
      </w:r>
      <w:r w:rsidRPr="00CB2358">
        <w:rPr>
          <w:rFonts w:ascii="Times New Roman" w:eastAsia="Calibri" w:hAnsi="Times New Roman" w:cs="Times New Roman"/>
          <w:sz w:val="28"/>
          <w:szCs w:val="24"/>
          <w:lang w:val="en-US"/>
        </w:rPr>
        <w:t>RU</w:t>
      </w:r>
      <w:r w:rsidRPr="00CB2358">
        <w:rPr>
          <w:rFonts w:ascii="Times New Roman" w:eastAsia="Calibri" w:hAnsi="Times New Roman" w:cs="Times New Roman"/>
          <w:sz w:val="28"/>
          <w:szCs w:val="24"/>
        </w:rPr>
        <w:t xml:space="preserve"> – в диапазоне от 6,4% до 7,7%. С марта 2014 г. в связи с обострившейся геополитической ситуацией доходность к погашению рублевых облигаций начала расти.</w:t>
      </w:r>
      <w:proofErr w:type="gramEnd"/>
      <w:r w:rsidRPr="00CB2358">
        <w:rPr>
          <w:rFonts w:ascii="Times New Roman" w:eastAsia="Calibri" w:hAnsi="Times New Roman" w:cs="Times New Roman"/>
          <w:sz w:val="28"/>
          <w:szCs w:val="24"/>
        </w:rPr>
        <w:t xml:space="preserve"> В октябре 2014 г. на фоне падения цен на нефть, ослабления рубля к доллару США и евро доходность рублевых корпоративных облигаций в составе индекса </w:t>
      </w:r>
      <w:r w:rsidRPr="00CB2358">
        <w:rPr>
          <w:rFonts w:ascii="Times New Roman" w:eastAsia="Calibri" w:hAnsi="Times New Roman" w:cs="Times New Roman"/>
          <w:sz w:val="28"/>
          <w:szCs w:val="24"/>
          <w:lang w:val="en-US"/>
        </w:rPr>
        <w:t>MICEX</w:t>
      </w:r>
      <w:r w:rsidRPr="00CB2358">
        <w:rPr>
          <w:rFonts w:ascii="Times New Roman" w:eastAsia="Calibri" w:hAnsi="Times New Roman" w:cs="Times New Roman"/>
          <w:sz w:val="28"/>
          <w:szCs w:val="24"/>
        </w:rPr>
        <w:t xml:space="preserve"> </w:t>
      </w:r>
      <w:r w:rsidRPr="00CB2358">
        <w:rPr>
          <w:rFonts w:ascii="Times New Roman" w:eastAsia="Calibri" w:hAnsi="Times New Roman" w:cs="Times New Roman"/>
          <w:sz w:val="28"/>
          <w:szCs w:val="24"/>
          <w:lang w:val="en-US"/>
        </w:rPr>
        <w:t>CBI</w:t>
      </w:r>
      <w:r w:rsidRPr="00CB2358">
        <w:rPr>
          <w:rFonts w:ascii="Times New Roman" w:eastAsia="Calibri" w:hAnsi="Times New Roman" w:cs="Times New Roman"/>
          <w:sz w:val="28"/>
          <w:szCs w:val="24"/>
        </w:rPr>
        <w:t xml:space="preserve"> </w:t>
      </w:r>
      <w:r w:rsidRPr="00CB2358">
        <w:rPr>
          <w:rFonts w:ascii="Times New Roman" w:eastAsia="Calibri" w:hAnsi="Times New Roman" w:cs="Times New Roman"/>
          <w:sz w:val="28"/>
          <w:szCs w:val="24"/>
          <w:lang w:val="en-US"/>
        </w:rPr>
        <w:t>TR</w:t>
      </w:r>
      <w:r w:rsidRPr="00CB2358">
        <w:rPr>
          <w:rFonts w:ascii="Times New Roman" w:eastAsia="Calibri" w:hAnsi="Times New Roman" w:cs="Times New Roman"/>
          <w:sz w:val="28"/>
          <w:szCs w:val="24"/>
        </w:rPr>
        <w:t xml:space="preserve"> превысила 11%, а в декабре 2014 г. достигла 16% (после увеличения ключевой ставки Банка России до 17%). </w:t>
      </w:r>
      <w:proofErr w:type="gramStart"/>
      <w:r w:rsidRPr="00CB2358">
        <w:rPr>
          <w:rFonts w:ascii="Times New Roman" w:eastAsia="Calibri" w:hAnsi="Times New Roman" w:cs="Times New Roman"/>
          <w:sz w:val="28"/>
          <w:szCs w:val="24"/>
        </w:rPr>
        <w:t xml:space="preserve">Средневзвешенная доходность государственных рублевых облигаций, включенных в индекс </w:t>
      </w:r>
      <w:r w:rsidRPr="00CB2358">
        <w:rPr>
          <w:rFonts w:ascii="Times New Roman" w:eastAsia="Calibri" w:hAnsi="Times New Roman" w:cs="Times New Roman"/>
          <w:sz w:val="28"/>
          <w:szCs w:val="24"/>
          <w:lang w:val="en-US"/>
        </w:rPr>
        <w:t>CBONDS</w:t>
      </w:r>
      <w:r w:rsidRPr="00CB2358">
        <w:rPr>
          <w:rFonts w:ascii="Times New Roman" w:eastAsia="Calibri" w:hAnsi="Times New Roman" w:cs="Times New Roman"/>
          <w:sz w:val="28"/>
          <w:szCs w:val="24"/>
        </w:rPr>
        <w:t xml:space="preserve"> </w:t>
      </w:r>
      <w:r w:rsidRPr="00CB2358">
        <w:rPr>
          <w:rFonts w:ascii="Times New Roman" w:eastAsia="Calibri" w:hAnsi="Times New Roman" w:cs="Times New Roman"/>
          <w:sz w:val="28"/>
          <w:szCs w:val="24"/>
          <w:lang w:val="en-US"/>
        </w:rPr>
        <w:t>GBI</w:t>
      </w:r>
      <w:r w:rsidRPr="00CB2358">
        <w:rPr>
          <w:rFonts w:ascii="Times New Roman" w:eastAsia="Calibri" w:hAnsi="Times New Roman" w:cs="Times New Roman"/>
          <w:sz w:val="28"/>
          <w:szCs w:val="24"/>
        </w:rPr>
        <w:t xml:space="preserve"> </w:t>
      </w:r>
      <w:r w:rsidRPr="00CB2358">
        <w:rPr>
          <w:rFonts w:ascii="Times New Roman" w:eastAsia="Calibri" w:hAnsi="Times New Roman" w:cs="Times New Roman"/>
          <w:sz w:val="28"/>
          <w:szCs w:val="24"/>
          <w:lang w:val="en-US"/>
        </w:rPr>
        <w:t>RU</w:t>
      </w:r>
      <w:r w:rsidRPr="00CB2358">
        <w:rPr>
          <w:rFonts w:ascii="Times New Roman" w:eastAsia="Calibri" w:hAnsi="Times New Roman" w:cs="Times New Roman"/>
          <w:sz w:val="28"/>
          <w:szCs w:val="24"/>
        </w:rPr>
        <w:t>, в декабре 2014 г. повысилась до 16,1%. Хотя с середины 2015г ставки доходности облигационного рынка стали снижаться, но в целом по году уровни доходности рублевых корпоративных облигаций и государственных значительно превышали уровни доходности, сложившиеся на рынке в докризисном периоде (2010- первая половина 2014 г.).</w:t>
      </w:r>
      <w:proofErr w:type="gramEnd"/>
      <w:r w:rsidRPr="00CB2358">
        <w:rPr>
          <w:rFonts w:ascii="Times New Roman" w:eastAsia="Calibri" w:hAnsi="Times New Roman" w:cs="Times New Roman"/>
          <w:sz w:val="28"/>
          <w:szCs w:val="24"/>
        </w:rPr>
        <w:t xml:space="preserve"> Крупнейшие эмитенты облигаций пользовались снижением ставок и досрочно погашали облигационные выпуски с опционами </w:t>
      </w:r>
      <w:proofErr w:type="spellStart"/>
      <w:r w:rsidRPr="00CB2358">
        <w:rPr>
          <w:rFonts w:ascii="Times New Roman" w:eastAsia="Calibri" w:hAnsi="Times New Roman" w:cs="Times New Roman"/>
          <w:sz w:val="28"/>
          <w:szCs w:val="24"/>
        </w:rPr>
        <w:t>колл</w:t>
      </w:r>
      <w:proofErr w:type="spellEnd"/>
      <w:r w:rsidRPr="00CB2358">
        <w:rPr>
          <w:rFonts w:ascii="Times New Roman" w:eastAsia="Calibri" w:hAnsi="Times New Roman" w:cs="Times New Roman"/>
          <w:sz w:val="28"/>
          <w:szCs w:val="24"/>
        </w:rPr>
        <w:t xml:space="preserve"> (например, </w:t>
      </w:r>
      <w:r w:rsidRPr="00CB2358">
        <w:rPr>
          <w:rFonts w:ascii="Times New Roman" w:eastAsia="Times New Roman" w:hAnsi="Times New Roman" w:cs="Times New Roman"/>
          <w:sz w:val="28"/>
          <w:szCs w:val="24"/>
          <w:lang w:eastAsia="ru-RU"/>
        </w:rPr>
        <w:t xml:space="preserve">«Газпром нефть» на 20 </w:t>
      </w:r>
      <w:proofErr w:type="gramStart"/>
      <w:r w:rsidRPr="00CB2358">
        <w:rPr>
          <w:rFonts w:ascii="Times New Roman" w:eastAsia="Times New Roman" w:hAnsi="Times New Roman" w:cs="Times New Roman"/>
          <w:sz w:val="28"/>
          <w:szCs w:val="24"/>
          <w:lang w:eastAsia="ru-RU"/>
        </w:rPr>
        <w:t>млрд</w:t>
      </w:r>
      <w:proofErr w:type="gramEnd"/>
      <w:r w:rsidRPr="00CB2358">
        <w:rPr>
          <w:rFonts w:ascii="Times New Roman" w:eastAsia="Times New Roman" w:hAnsi="Times New Roman" w:cs="Times New Roman"/>
          <w:sz w:val="28"/>
          <w:szCs w:val="24"/>
          <w:lang w:eastAsia="ru-RU"/>
        </w:rPr>
        <w:t xml:space="preserve"> руб. в 2015г и на 10 млрд руб. в январе 2016г). </w:t>
      </w:r>
    </w:p>
    <w:p w:rsidR="006E06B1" w:rsidRPr="00CB2358" w:rsidRDefault="006E06B1" w:rsidP="006E06B1">
      <w:pPr>
        <w:spacing w:after="0" w:line="360" w:lineRule="auto"/>
        <w:ind w:firstLine="708"/>
        <w:jc w:val="both"/>
        <w:rPr>
          <w:rFonts w:ascii="Times New Roman" w:eastAsia="Calibri" w:hAnsi="Times New Roman" w:cs="Times New Roman"/>
          <w:sz w:val="28"/>
          <w:szCs w:val="24"/>
        </w:rPr>
      </w:pPr>
      <w:r w:rsidRPr="00CB2358">
        <w:rPr>
          <w:rFonts w:ascii="Times New Roman" w:eastAsia="Calibri" w:hAnsi="Times New Roman" w:cs="Times New Roman"/>
          <w:sz w:val="28"/>
          <w:szCs w:val="24"/>
        </w:rPr>
        <w:t xml:space="preserve">В связи с закрытием в 2014 г. рынка внешнего кредитования для ведущих российских компаний и обесценением рубля, российские корпорации получили стимул к увеличению объемов заимствований на внутреннем облигационном рынке (рублевом). В то же время для эмитентов рублевых облигаций возросла стоимость фондирования. За 2014 г. объем рынка обращающихся рублевых государственных облигаций (ГКО-ОФЗ) увеличился с 5,6% до 6,6% ВВП и сохранился на этом уровне в 2015г., что связано с политикой ограничения роста государственного долга. Аналогично не росли и муниципальные облигации (их уровень сохранился в 0,8% ВВП по 2014 и 2015гг). Рынок рублевых корпоративных облигаций </w:t>
      </w:r>
      <w:r w:rsidR="00936775" w:rsidRPr="00CB2358">
        <w:rPr>
          <w:rFonts w:ascii="Times New Roman" w:eastAsia="Calibri" w:hAnsi="Times New Roman" w:cs="Times New Roman"/>
          <w:sz w:val="28"/>
          <w:szCs w:val="24"/>
        </w:rPr>
        <w:t>вырос</w:t>
      </w:r>
      <w:r w:rsidRPr="00CB2358">
        <w:rPr>
          <w:rFonts w:ascii="Times New Roman" w:eastAsia="Calibri" w:hAnsi="Times New Roman" w:cs="Times New Roman"/>
          <w:sz w:val="28"/>
          <w:szCs w:val="24"/>
        </w:rPr>
        <w:t xml:space="preserve"> с 7,8% до 9,3% ВВП по 2014г и достиг 10,9% ВВП по результатам 2015 года. Таким образом, на начало 2016 года рынок рублевых корпоративных облигаций </w:t>
      </w:r>
      <w:r w:rsidRPr="00CB2358">
        <w:rPr>
          <w:rFonts w:ascii="Times New Roman" w:eastAsia="Calibri" w:hAnsi="Times New Roman" w:cs="Times New Roman"/>
          <w:sz w:val="28"/>
          <w:szCs w:val="24"/>
        </w:rPr>
        <w:lastRenderedPageBreak/>
        <w:t xml:space="preserve">(КО) превысил 8 </w:t>
      </w:r>
      <w:proofErr w:type="gramStart"/>
      <w:r w:rsidRPr="00CB2358">
        <w:rPr>
          <w:rFonts w:ascii="Times New Roman" w:eastAsia="Calibri" w:hAnsi="Times New Roman" w:cs="Times New Roman"/>
          <w:sz w:val="28"/>
          <w:szCs w:val="24"/>
        </w:rPr>
        <w:t>трлн</w:t>
      </w:r>
      <w:proofErr w:type="gramEnd"/>
      <w:r w:rsidRPr="00CB2358">
        <w:rPr>
          <w:rFonts w:ascii="Times New Roman" w:eastAsia="Calibri" w:hAnsi="Times New Roman" w:cs="Times New Roman"/>
          <w:sz w:val="28"/>
          <w:szCs w:val="24"/>
        </w:rPr>
        <w:t xml:space="preserve"> рублей (</w:t>
      </w:r>
      <w:r w:rsidRPr="00CB2358">
        <w:rPr>
          <w:rFonts w:ascii="Times New Roman" w:eastAsia="Calibri" w:hAnsi="Times New Roman" w:cs="Times New Roman"/>
          <w:color w:val="000000"/>
          <w:sz w:val="28"/>
          <w:szCs w:val="24"/>
        </w:rPr>
        <w:t>1 195 выпусков находились в обращении)</w:t>
      </w:r>
      <w:r w:rsidRPr="00CB2358">
        <w:rPr>
          <w:rFonts w:ascii="Times New Roman" w:eastAsia="Calibri" w:hAnsi="Times New Roman" w:cs="Times New Roman"/>
          <w:sz w:val="28"/>
          <w:szCs w:val="24"/>
        </w:rPr>
        <w:t xml:space="preserve">, государственных (ГКО-ОФЗ) – 4, 49 трлн рублей, а муниципальных – 576 млрд рублей. </w:t>
      </w:r>
    </w:p>
    <w:p w:rsidR="00DA7C8C" w:rsidRPr="00CB2358" w:rsidRDefault="006E06B1" w:rsidP="006E06B1">
      <w:pPr>
        <w:spacing w:after="0" w:line="360" w:lineRule="auto"/>
        <w:ind w:firstLine="708"/>
        <w:jc w:val="both"/>
        <w:rPr>
          <w:rFonts w:ascii="Times New Roman" w:eastAsia="Calibri" w:hAnsi="Times New Roman" w:cs="Times New Roman"/>
          <w:sz w:val="28"/>
          <w:szCs w:val="24"/>
        </w:rPr>
      </w:pPr>
      <w:r w:rsidRPr="00CB2358">
        <w:rPr>
          <w:rFonts w:ascii="Times New Roman" w:eastAsia="Calibri" w:hAnsi="Times New Roman" w:cs="Times New Roman"/>
          <w:sz w:val="28"/>
          <w:szCs w:val="24"/>
        </w:rPr>
        <w:t>Несмотря на отмечаемый рост, на фоне конкурентов глобального рынка облигационный рынок РФ выглядит крайне скромно</w:t>
      </w:r>
      <w:r w:rsidR="00CB2358">
        <w:rPr>
          <w:rFonts w:ascii="Times New Roman" w:eastAsia="Calibri" w:hAnsi="Times New Roman" w:cs="Times New Roman"/>
          <w:sz w:val="28"/>
          <w:szCs w:val="24"/>
        </w:rPr>
        <w:t xml:space="preserve"> (табл.9</w:t>
      </w:r>
      <w:r w:rsidR="00DA7C8C" w:rsidRPr="00CB2358">
        <w:rPr>
          <w:rFonts w:ascii="Times New Roman" w:eastAsia="Calibri" w:hAnsi="Times New Roman" w:cs="Times New Roman"/>
          <w:sz w:val="28"/>
          <w:szCs w:val="24"/>
        </w:rPr>
        <w:t>)</w:t>
      </w:r>
      <w:r w:rsidRPr="00CB2358">
        <w:rPr>
          <w:rFonts w:ascii="Times New Roman" w:eastAsia="Calibri" w:hAnsi="Times New Roman" w:cs="Times New Roman"/>
          <w:sz w:val="28"/>
          <w:szCs w:val="24"/>
        </w:rPr>
        <w:t xml:space="preserve">. </w:t>
      </w:r>
    </w:p>
    <w:p w:rsidR="00DA7C8C" w:rsidRPr="00CB2358" w:rsidRDefault="00CB2358" w:rsidP="006E06B1">
      <w:pPr>
        <w:spacing w:after="0" w:line="360" w:lineRule="auto"/>
        <w:ind w:firstLine="708"/>
        <w:jc w:val="both"/>
        <w:rPr>
          <w:rFonts w:ascii="Times New Roman" w:eastAsia="Calibri" w:hAnsi="Times New Roman" w:cs="Times New Roman"/>
          <w:b/>
          <w:sz w:val="28"/>
          <w:szCs w:val="24"/>
        </w:rPr>
      </w:pPr>
      <w:r w:rsidRPr="00CB2358">
        <w:rPr>
          <w:rFonts w:ascii="Times New Roman" w:eastAsia="Calibri" w:hAnsi="Times New Roman" w:cs="Times New Roman"/>
          <w:b/>
          <w:sz w:val="28"/>
          <w:szCs w:val="24"/>
        </w:rPr>
        <w:t>Таблица 9</w:t>
      </w:r>
      <w:r w:rsidR="00DA7C8C" w:rsidRPr="00CB2358">
        <w:rPr>
          <w:rFonts w:ascii="Times New Roman" w:eastAsia="Calibri" w:hAnsi="Times New Roman" w:cs="Times New Roman"/>
          <w:b/>
          <w:sz w:val="28"/>
          <w:szCs w:val="24"/>
        </w:rPr>
        <w:t xml:space="preserve">. </w:t>
      </w:r>
      <w:proofErr w:type="gramStart"/>
      <w:r w:rsidR="00536A02" w:rsidRPr="00CB2358">
        <w:rPr>
          <w:rFonts w:ascii="Times New Roman" w:eastAsia="Calibri" w:hAnsi="Times New Roman" w:cs="Times New Roman"/>
          <w:b/>
          <w:sz w:val="28"/>
          <w:szCs w:val="24"/>
        </w:rPr>
        <w:t>Р</w:t>
      </w:r>
      <w:r w:rsidR="00DA7C8C" w:rsidRPr="00CB2358">
        <w:rPr>
          <w:rFonts w:ascii="Times New Roman" w:eastAsia="Calibri" w:hAnsi="Times New Roman" w:cs="Times New Roman"/>
          <w:b/>
          <w:sz w:val="28"/>
          <w:szCs w:val="24"/>
        </w:rPr>
        <w:t>ынок облигаций в % к ВВП</w:t>
      </w:r>
      <w:r w:rsidR="00536A02" w:rsidRPr="00CB2358">
        <w:rPr>
          <w:rFonts w:ascii="Times New Roman" w:eastAsia="Calibri" w:hAnsi="Times New Roman" w:cs="Times New Roman"/>
          <w:b/>
          <w:sz w:val="28"/>
          <w:szCs w:val="24"/>
        </w:rPr>
        <w:t xml:space="preserve"> в национальной валюте</w:t>
      </w:r>
      <w:proofErr w:type="gramEnd"/>
    </w:p>
    <w:tbl>
      <w:tblPr>
        <w:tblStyle w:val="a3"/>
        <w:tblW w:w="0" w:type="auto"/>
        <w:tblLook w:val="04A0" w:firstRow="1" w:lastRow="0" w:firstColumn="1" w:lastColumn="0" w:noHBand="0" w:noVBand="1"/>
      </w:tblPr>
      <w:tblGrid>
        <w:gridCol w:w="3190"/>
        <w:gridCol w:w="3190"/>
        <w:gridCol w:w="3191"/>
      </w:tblGrid>
      <w:tr w:rsidR="00DA7C8C" w:rsidRPr="00CB2358" w:rsidTr="00DA7C8C">
        <w:tc>
          <w:tcPr>
            <w:tcW w:w="3190" w:type="dxa"/>
            <w:vAlign w:val="center"/>
          </w:tcPr>
          <w:p w:rsidR="00DA7C8C" w:rsidRPr="00CB2358" w:rsidRDefault="00DA7C8C" w:rsidP="00DA7C8C">
            <w:pPr>
              <w:spacing w:line="360" w:lineRule="auto"/>
              <w:jc w:val="center"/>
              <w:rPr>
                <w:rFonts w:ascii="Times New Roman" w:eastAsia="Calibri" w:hAnsi="Times New Roman" w:cs="Times New Roman"/>
                <w:sz w:val="28"/>
                <w:szCs w:val="24"/>
              </w:rPr>
            </w:pPr>
            <w:r w:rsidRPr="00CB2358">
              <w:rPr>
                <w:rFonts w:ascii="Times New Roman" w:eastAsia="Calibri" w:hAnsi="Times New Roman" w:cs="Times New Roman"/>
                <w:sz w:val="28"/>
                <w:szCs w:val="24"/>
              </w:rPr>
              <w:t>Страна</w:t>
            </w:r>
          </w:p>
        </w:tc>
        <w:tc>
          <w:tcPr>
            <w:tcW w:w="3190" w:type="dxa"/>
            <w:vAlign w:val="center"/>
          </w:tcPr>
          <w:p w:rsidR="00DA7C8C" w:rsidRPr="00CB2358" w:rsidRDefault="00DA7C8C" w:rsidP="00DA7C8C">
            <w:pPr>
              <w:spacing w:line="360" w:lineRule="auto"/>
              <w:jc w:val="center"/>
              <w:rPr>
                <w:rFonts w:ascii="Times New Roman" w:eastAsia="Calibri" w:hAnsi="Times New Roman" w:cs="Times New Roman"/>
                <w:sz w:val="28"/>
                <w:szCs w:val="24"/>
              </w:rPr>
            </w:pPr>
            <w:r w:rsidRPr="00CB2358">
              <w:rPr>
                <w:rFonts w:ascii="Times New Roman" w:eastAsia="Calibri" w:hAnsi="Times New Roman" w:cs="Times New Roman"/>
                <w:sz w:val="28"/>
                <w:szCs w:val="24"/>
              </w:rPr>
              <w:t>2006г.</w:t>
            </w:r>
          </w:p>
        </w:tc>
        <w:tc>
          <w:tcPr>
            <w:tcW w:w="3191" w:type="dxa"/>
            <w:vAlign w:val="center"/>
          </w:tcPr>
          <w:p w:rsidR="00DA7C8C" w:rsidRPr="00CB2358" w:rsidRDefault="00DA7C8C" w:rsidP="00DA7C8C">
            <w:pPr>
              <w:spacing w:line="360" w:lineRule="auto"/>
              <w:jc w:val="center"/>
              <w:rPr>
                <w:rFonts w:ascii="Times New Roman" w:eastAsia="Calibri" w:hAnsi="Times New Roman" w:cs="Times New Roman"/>
                <w:sz w:val="28"/>
                <w:szCs w:val="24"/>
              </w:rPr>
            </w:pPr>
            <w:r w:rsidRPr="00CB2358">
              <w:rPr>
                <w:rFonts w:ascii="Times New Roman" w:eastAsia="Calibri" w:hAnsi="Times New Roman" w:cs="Times New Roman"/>
                <w:sz w:val="28"/>
                <w:szCs w:val="24"/>
              </w:rPr>
              <w:t>2013г.</w:t>
            </w:r>
          </w:p>
        </w:tc>
      </w:tr>
      <w:tr w:rsidR="00DA7C8C" w:rsidRPr="00CB2358" w:rsidTr="00DA7C8C">
        <w:tc>
          <w:tcPr>
            <w:tcW w:w="3190" w:type="dxa"/>
            <w:vAlign w:val="center"/>
          </w:tcPr>
          <w:p w:rsidR="00DA7C8C" w:rsidRPr="00CB2358" w:rsidRDefault="00DA7C8C" w:rsidP="00DA7C8C">
            <w:pPr>
              <w:spacing w:line="360" w:lineRule="auto"/>
              <w:rPr>
                <w:rFonts w:ascii="Times New Roman" w:eastAsia="Calibri" w:hAnsi="Times New Roman" w:cs="Times New Roman"/>
                <w:sz w:val="28"/>
                <w:szCs w:val="24"/>
              </w:rPr>
            </w:pPr>
            <w:r w:rsidRPr="00CB2358">
              <w:rPr>
                <w:rFonts w:ascii="Times New Roman" w:eastAsia="Calibri" w:hAnsi="Times New Roman" w:cs="Times New Roman"/>
                <w:sz w:val="28"/>
                <w:szCs w:val="24"/>
              </w:rPr>
              <w:t>Бразилия</w:t>
            </w:r>
          </w:p>
        </w:tc>
        <w:tc>
          <w:tcPr>
            <w:tcW w:w="3190" w:type="dxa"/>
            <w:vAlign w:val="center"/>
          </w:tcPr>
          <w:p w:rsidR="00DA7C8C" w:rsidRPr="00CB2358" w:rsidRDefault="00DA7C8C" w:rsidP="00DA7C8C">
            <w:pPr>
              <w:spacing w:line="360" w:lineRule="auto"/>
              <w:jc w:val="center"/>
              <w:rPr>
                <w:rFonts w:ascii="Times New Roman" w:eastAsia="Calibri" w:hAnsi="Times New Roman" w:cs="Times New Roman"/>
                <w:sz w:val="28"/>
                <w:szCs w:val="24"/>
              </w:rPr>
            </w:pPr>
            <w:r w:rsidRPr="00CB2358">
              <w:rPr>
                <w:rFonts w:ascii="Times New Roman" w:eastAsia="Calibri" w:hAnsi="Times New Roman" w:cs="Times New Roman"/>
                <w:sz w:val="28"/>
                <w:szCs w:val="24"/>
              </w:rPr>
              <w:t>45,1</w:t>
            </w:r>
          </w:p>
        </w:tc>
        <w:tc>
          <w:tcPr>
            <w:tcW w:w="3191" w:type="dxa"/>
            <w:vAlign w:val="center"/>
          </w:tcPr>
          <w:p w:rsidR="00DA7C8C" w:rsidRPr="00CB2358" w:rsidRDefault="00DA7C8C" w:rsidP="00DA7C8C">
            <w:pPr>
              <w:spacing w:line="360" w:lineRule="auto"/>
              <w:jc w:val="center"/>
              <w:rPr>
                <w:rFonts w:ascii="Times New Roman" w:eastAsia="Calibri" w:hAnsi="Times New Roman" w:cs="Times New Roman"/>
                <w:sz w:val="28"/>
                <w:szCs w:val="24"/>
              </w:rPr>
            </w:pPr>
            <w:r w:rsidRPr="00CB2358">
              <w:rPr>
                <w:rFonts w:ascii="Times New Roman" w:eastAsia="Calibri" w:hAnsi="Times New Roman" w:cs="Times New Roman"/>
                <w:sz w:val="28"/>
                <w:szCs w:val="24"/>
              </w:rPr>
              <w:t>20,0</w:t>
            </w:r>
          </w:p>
        </w:tc>
      </w:tr>
      <w:tr w:rsidR="00DA7C8C" w:rsidRPr="00CB2358" w:rsidTr="00DA7C8C">
        <w:tc>
          <w:tcPr>
            <w:tcW w:w="3190" w:type="dxa"/>
            <w:vAlign w:val="center"/>
          </w:tcPr>
          <w:p w:rsidR="00DA7C8C" w:rsidRPr="00CB2358" w:rsidRDefault="00DA7C8C" w:rsidP="00DA7C8C">
            <w:pPr>
              <w:spacing w:line="360" w:lineRule="auto"/>
              <w:rPr>
                <w:rFonts w:ascii="Times New Roman" w:eastAsia="Calibri" w:hAnsi="Times New Roman" w:cs="Times New Roman"/>
                <w:sz w:val="28"/>
                <w:szCs w:val="24"/>
              </w:rPr>
            </w:pPr>
            <w:r w:rsidRPr="00CB2358">
              <w:rPr>
                <w:rFonts w:ascii="Times New Roman" w:eastAsia="Calibri" w:hAnsi="Times New Roman" w:cs="Times New Roman"/>
                <w:sz w:val="28"/>
                <w:szCs w:val="24"/>
              </w:rPr>
              <w:t>ЮАР</w:t>
            </w:r>
          </w:p>
        </w:tc>
        <w:tc>
          <w:tcPr>
            <w:tcW w:w="3190" w:type="dxa"/>
            <w:vAlign w:val="center"/>
          </w:tcPr>
          <w:p w:rsidR="00DA7C8C" w:rsidRPr="00CB2358" w:rsidRDefault="00DA7C8C" w:rsidP="00DA7C8C">
            <w:pPr>
              <w:spacing w:line="360" w:lineRule="auto"/>
              <w:jc w:val="center"/>
              <w:rPr>
                <w:rFonts w:ascii="Times New Roman" w:eastAsia="Calibri" w:hAnsi="Times New Roman" w:cs="Times New Roman"/>
                <w:sz w:val="28"/>
                <w:szCs w:val="24"/>
              </w:rPr>
            </w:pPr>
            <w:r w:rsidRPr="00CB2358">
              <w:rPr>
                <w:rFonts w:ascii="Times New Roman" w:eastAsia="Calibri" w:hAnsi="Times New Roman" w:cs="Times New Roman"/>
                <w:sz w:val="28"/>
                <w:szCs w:val="24"/>
              </w:rPr>
              <w:t>23,6</w:t>
            </w:r>
          </w:p>
        </w:tc>
        <w:tc>
          <w:tcPr>
            <w:tcW w:w="3191" w:type="dxa"/>
            <w:vAlign w:val="center"/>
          </w:tcPr>
          <w:p w:rsidR="00DA7C8C" w:rsidRPr="00CB2358" w:rsidRDefault="00DA7C8C" w:rsidP="00DA7C8C">
            <w:pPr>
              <w:spacing w:line="360" w:lineRule="auto"/>
              <w:jc w:val="center"/>
              <w:rPr>
                <w:rFonts w:ascii="Times New Roman" w:eastAsia="Calibri" w:hAnsi="Times New Roman" w:cs="Times New Roman"/>
                <w:sz w:val="28"/>
                <w:szCs w:val="24"/>
              </w:rPr>
            </w:pPr>
            <w:r w:rsidRPr="00CB2358">
              <w:rPr>
                <w:rFonts w:ascii="Times New Roman" w:eastAsia="Calibri" w:hAnsi="Times New Roman" w:cs="Times New Roman"/>
                <w:sz w:val="28"/>
                <w:szCs w:val="24"/>
              </w:rPr>
              <w:t>26,0</w:t>
            </w:r>
          </w:p>
        </w:tc>
      </w:tr>
      <w:tr w:rsidR="00DA7C8C" w:rsidRPr="00CB2358" w:rsidTr="00DA7C8C">
        <w:tc>
          <w:tcPr>
            <w:tcW w:w="3190" w:type="dxa"/>
            <w:vAlign w:val="center"/>
          </w:tcPr>
          <w:p w:rsidR="00DA7C8C" w:rsidRPr="00CB2358" w:rsidRDefault="00DA7C8C" w:rsidP="00DA7C8C">
            <w:pPr>
              <w:spacing w:line="360" w:lineRule="auto"/>
              <w:rPr>
                <w:rFonts w:ascii="Times New Roman" w:eastAsia="Calibri" w:hAnsi="Times New Roman" w:cs="Times New Roman"/>
                <w:sz w:val="28"/>
                <w:szCs w:val="24"/>
              </w:rPr>
            </w:pPr>
            <w:r w:rsidRPr="00CB2358">
              <w:rPr>
                <w:rFonts w:ascii="Times New Roman" w:eastAsia="Calibri" w:hAnsi="Times New Roman" w:cs="Times New Roman"/>
                <w:sz w:val="28"/>
                <w:szCs w:val="24"/>
              </w:rPr>
              <w:t>Индия</w:t>
            </w:r>
          </w:p>
        </w:tc>
        <w:tc>
          <w:tcPr>
            <w:tcW w:w="3190" w:type="dxa"/>
            <w:vAlign w:val="center"/>
          </w:tcPr>
          <w:p w:rsidR="00DA7C8C" w:rsidRPr="00CB2358" w:rsidRDefault="00DA7C8C" w:rsidP="00DA7C8C">
            <w:pPr>
              <w:spacing w:line="360" w:lineRule="auto"/>
              <w:jc w:val="center"/>
              <w:rPr>
                <w:rFonts w:ascii="Times New Roman" w:eastAsia="Calibri" w:hAnsi="Times New Roman" w:cs="Times New Roman"/>
                <w:sz w:val="28"/>
                <w:szCs w:val="24"/>
              </w:rPr>
            </w:pPr>
            <w:r w:rsidRPr="00CB2358">
              <w:rPr>
                <w:rFonts w:ascii="Times New Roman" w:eastAsia="Calibri" w:hAnsi="Times New Roman" w:cs="Times New Roman"/>
                <w:sz w:val="28"/>
                <w:szCs w:val="24"/>
              </w:rPr>
              <w:t>10,4</w:t>
            </w:r>
          </w:p>
        </w:tc>
        <w:tc>
          <w:tcPr>
            <w:tcW w:w="3191" w:type="dxa"/>
            <w:vAlign w:val="center"/>
          </w:tcPr>
          <w:p w:rsidR="00DA7C8C" w:rsidRPr="00CB2358" w:rsidRDefault="00DA7C8C" w:rsidP="00DA7C8C">
            <w:pPr>
              <w:spacing w:line="360" w:lineRule="auto"/>
              <w:jc w:val="center"/>
              <w:rPr>
                <w:rFonts w:ascii="Times New Roman" w:eastAsia="Calibri" w:hAnsi="Times New Roman" w:cs="Times New Roman"/>
                <w:sz w:val="28"/>
                <w:szCs w:val="24"/>
              </w:rPr>
            </w:pPr>
            <w:r w:rsidRPr="00CB2358">
              <w:rPr>
                <w:rFonts w:ascii="Times New Roman" w:eastAsia="Calibri" w:hAnsi="Times New Roman" w:cs="Times New Roman"/>
                <w:sz w:val="28"/>
                <w:szCs w:val="24"/>
              </w:rPr>
              <w:t>15,1</w:t>
            </w:r>
          </w:p>
        </w:tc>
      </w:tr>
      <w:tr w:rsidR="00DA7C8C" w:rsidRPr="00CB2358" w:rsidTr="00DA7C8C">
        <w:tc>
          <w:tcPr>
            <w:tcW w:w="3190" w:type="dxa"/>
            <w:vAlign w:val="center"/>
          </w:tcPr>
          <w:p w:rsidR="00DA7C8C" w:rsidRPr="00CB2358" w:rsidRDefault="00DA7C8C" w:rsidP="00DA7C8C">
            <w:pPr>
              <w:spacing w:line="360" w:lineRule="auto"/>
              <w:rPr>
                <w:rFonts w:ascii="Times New Roman" w:eastAsia="Calibri" w:hAnsi="Times New Roman" w:cs="Times New Roman"/>
                <w:sz w:val="28"/>
                <w:szCs w:val="24"/>
              </w:rPr>
            </w:pPr>
            <w:r w:rsidRPr="00CB2358">
              <w:rPr>
                <w:rFonts w:ascii="Times New Roman" w:eastAsia="Calibri" w:hAnsi="Times New Roman" w:cs="Times New Roman"/>
                <w:sz w:val="28"/>
                <w:szCs w:val="24"/>
              </w:rPr>
              <w:t>Китай</w:t>
            </w:r>
          </w:p>
        </w:tc>
        <w:tc>
          <w:tcPr>
            <w:tcW w:w="3190" w:type="dxa"/>
            <w:vAlign w:val="center"/>
          </w:tcPr>
          <w:p w:rsidR="00DA7C8C" w:rsidRPr="00CB2358" w:rsidRDefault="00DA7C8C" w:rsidP="00DA7C8C">
            <w:pPr>
              <w:spacing w:line="360" w:lineRule="auto"/>
              <w:jc w:val="center"/>
              <w:rPr>
                <w:rFonts w:ascii="Times New Roman" w:eastAsia="Calibri" w:hAnsi="Times New Roman" w:cs="Times New Roman"/>
                <w:sz w:val="28"/>
                <w:szCs w:val="24"/>
              </w:rPr>
            </w:pPr>
            <w:r w:rsidRPr="00CB2358">
              <w:rPr>
                <w:rFonts w:ascii="Times New Roman" w:eastAsia="Calibri" w:hAnsi="Times New Roman" w:cs="Times New Roman"/>
                <w:sz w:val="28"/>
                <w:szCs w:val="24"/>
              </w:rPr>
              <w:t>4,3</w:t>
            </w:r>
          </w:p>
        </w:tc>
        <w:tc>
          <w:tcPr>
            <w:tcW w:w="3191" w:type="dxa"/>
            <w:vAlign w:val="center"/>
          </w:tcPr>
          <w:p w:rsidR="00DA7C8C" w:rsidRPr="00CB2358" w:rsidRDefault="00DA7C8C" w:rsidP="00DA7C8C">
            <w:pPr>
              <w:spacing w:line="360" w:lineRule="auto"/>
              <w:jc w:val="center"/>
              <w:rPr>
                <w:rFonts w:ascii="Times New Roman" w:eastAsia="Calibri" w:hAnsi="Times New Roman" w:cs="Times New Roman"/>
                <w:sz w:val="28"/>
                <w:szCs w:val="24"/>
              </w:rPr>
            </w:pPr>
            <w:r w:rsidRPr="00CB2358">
              <w:rPr>
                <w:rFonts w:ascii="Times New Roman" w:eastAsia="Calibri" w:hAnsi="Times New Roman" w:cs="Times New Roman"/>
                <w:sz w:val="28"/>
                <w:szCs w:val="24"/>
              </w:rPr>
              <w:t>22,0</w:t>
            </w:r>
          </w:p>
        </w:tc>
      </w:tr>
      <w:tr w:rsidR="00DA7C8C" w:rsidRPr="00CB2358" w:rsidTr="00DA7C8C">
        <w:tc>
          <w:tcPr>
            <w:tcW w:w="3190" w:type="dxa"/>
            <w:vAlign w:val="center"/>
          </w:tcPr>
          <w:p w:rsidR="00DA7C8C" w:rsidRPr="00CB2358" w:rsidRDefault="00DA7C8C" w:rsidP="00DA7C8C">
            <w:pPr>
              <w:spacing w:line="360" w:lineRule="auto"/>
              <w:rPr>
                <w:rFonts w:ascii="Times New Roman" w:eastAsia="Calibri" w:hAnsi="Times New Roman" w:cs="Times New Roman"/>
                <w:sz w:val="28"/>
                <w:szCs w:val="24"/>
              </w:rPr>
            </w:pPr>
            <w:r w:rsidRPr="00CB2358">
              <w:rPr>
                <w:rFonts w:ascii="Times New Roman" w:eastAsia="Calibri" w:hAnsi="Times New Roman" w:cs="Times New Roman"/>
                <w:sz w:val="28"/>
                <w:szCs w:val="24"/>
              </w:rPr>
              <w:t>Россия</w:t>
            </w:r>
          </w:p>
        </w:tc>
        <w:tc>
          <w:tcPr>
            <w:tcW w:w="3190" w:type="dxa"/>
            <w:vAlign w:val="center"/>
          </w:tcPr>
          <w:p w:rsidR="00DA7C8C" w:rsidRPr="00CB2358" w:rsidRDefault="00DA7C8C" w:rsidP="00DA7C8C">
            <w:pPr>
              <w:spacing w:line="360" w:lineRule="auto"/>
              <w:jc w:val="center"/>
              <w:rPr>
                <w:rFonts w:ascii="Times New Roman" w:eastAsia="Calibri" w:hAnsi="Times New Roman" w:cs="Times New Roman"/>
                <w:sz w:val="28"/>
                <w:szCs w:val="24"/>
              </w:rPr>
            </w:pPr>
            <w:r w:rsidRPr="00CB2358">
              <w:rPr>
                <w:rFonts w:ascii="Times New Roman" w:eastAsia="Calibri" w:hAnsi="Times New Roman" w:cs="Times New Roman"/>
                <w:sz w:val="28"/>
                <w:szCs w:val="24"/>
              </w:rPr>
              <w:t>3,3</w:t>
            </w:r>
          </w:p>
        </w:tc>
        <w:tc>
          <w:tcPr>
            <w:tcW w:w="3191" w:type="dxa"/>
            <w:vAlign w:val="center"/>
          </w:tcPr>
          <w:p w:rsidR="00DA7C8C" w:rsidRPr="00CB2358" w:rsidRDefault="00DA7C8C" w:rsidP="00DA7C8C">
            <w:pPr>
              <w:spacing w:line="360" w:lineRule="auto"/>
              <w:jc w:val="center"/>
              <w:rPr>
                <w:rFonts w:ascii="Times New Roman" w:eastAsia="Calibri" w:hAnsi="Times New Roman" w:cs="Times New Roman"/>
                <w:sz w:val="28"/>
                <w:szCs w:val="24"/>
              </w:rPr>
            </w:pPr>
            <w:r w:rsidRPr="00CB2358">
              <w:rPr>
                <w:rFonts w:ascii="Times New Roman" w:eastAsia="Calibri" w:hAnsi="Times New Roman" w:cs="Times New Roman"/>
                <w:sz w:val="28"/>
                <w:szCs w:val="24"/>
              </w:rPr>
              <w:t>8,3</w:t>
            </w:r>
          </w:p>
        </w:tc>
      </w:tr>
    </w:tbl>
    <w:p w:rsidR="005C1AEF" w:rsidRPr="005C1AEF" w:rsidRDefault="005C1AEF" w:rsidP="005C1AEF">
      <w:pPr>
        <w:spacing w:after="0" w:line="360" w:lineRule="auto"/>
        <w:ind w:firstLine="708"/>
        <w:jc w:val="both"/>
        <w:rPr>
          <w:rFonts w:ascii="Times New Roman" w:eastAsia="Calibri" w:hAnsi="Times New Roman" w:cs="Times New Roman"/>
          <w:b/>
          <w:sz w:val="24"/>
          <w:szCs w:val="24"/>
          <w:lang w:val="en-US"/>
        </w:rPr>
      </w:pPr>
      <w:r w:rsidRPr="005C1AEF">
        <w:rPr>
          <w:rFonts w:ascii="Times New Roman" w:eastAsia="Calibri" w:hAnsi="Times New Roman" w:cs="Times New Roman"/>
          <w:b/>
          <w:sz w:val="24"/>
          <w:szCs w:val="24"/>
        </w:rPr>
        <w:t>Источник</w:t>
      </w:r>
      <w:r w:rsidRPr="005C1AEF">
        <w:rPr>
          <w:rFonts w:ascii="Times New Roman" w:eastAsia="Calibri" w:hAnsi="Times New Roman" w:cs="Times New Roman"/>
          <w:b/>
          <w:sz w:val="24"/>
          <w:szCs w:val="24"/>
          <w:lang w:val="en-US"/>
        </w:rPr>
        <w:t xml:space="preserve">: </w:t>
      </w:r>
      <w:r w:rsidRPr="005C1AEF">
        <w:rPr>
          <w:rFonts w:ascii="Times New Roman" w:eastAsia="Times New Roman" w:hAnsi="Times New Roman" w:cs="Times New Roman"/>
          <w:b/>
          <w:sz w:val="24"/>
          <w:szCs w:val="24"/>
          <w:lang w:val="en-US" w:eastAsia="ru-RU"/>
        </w:rPr>
        <w:t>Thomson Reuters (</w:t>
      </w:r>
      <w:proofErr w:type="spellStart"/>
      <w:r w:rsidRPr="005C1AEF">
        <w:rPr>
          <w:rFonts w:ascii="Times New Roman" w:eastAsia="Times New Roman" w:hAnsi="Times New Roman" w:cs="Times New Roman"/>
          <w:b/>
          <w:sz w:val="24"/>
          <w:szCs w:val="24"/>
          <w:lang w:val="en-US" w:eastAsia="ru-RU"/>
        </w:rPr>
        <w:t>Eikon</w:t>
      </w:r>
      <w:proofErr w:type="spellEnd"/>
      <w:r w:rsidRPr="005C1AEF">
        <w:rPr>
          <w:rFonts w:ascii="Times New Roman" w:eastAsia="Times New Roman" w:hAnsi="Times New Roman" w:cs="Times New Roman"/>
          <w:b/>
          <w:sz w:val="24"/>
          <w:szCs w:val="24"/>
          <w:lang w:val="en-US" w:eastAsia="ru-RU"/>
        </w:rPr>
        <w:t xml:space="preserve"> &amp; </w:t>
      </w:r>
      <w:proofErr w:type="spellStart"/>
      <w:r w:rsidRPr="005C1AEF">
        <w:rPr>
          <w:rFonts w:ascii="Times New Roman" w:eastAsia="Times New Roman" w:hAnsi="Times New Roman" w:cs="Times New Roman"/>
          <w:b/>
          <w:sz w:val="24"/>
          <w:szCs w:val="24"/>
          <w:lang w:val="en-US" w:eastAsia="ru-RU"/>
        </w:rPr>
        <w:t>Datastream</w:t>
      </w:r>
      <w:proofErr w:type="spellEnd"/>
      <w:r w:rsidRPr="005C1AEF">
        <w:rPr>
          <w:rFonts w:ascii="Times New Roman" w:eastAsia="Times New Roman" w:hAnsi="Times New Roman" w:cs="Times New Roman"/>
          <w:b/>
          <w:sz w:val="24"/>
          <w:szCs w:val="24"/>
          <w:lang w:val="en-US" w:eastAsia="ru-RU"/>
        </w:rPr>
        <w:t>)</w:t>
      </w:r>
    </w:p>
    <w:p w:rsidR="00DA7C8C" w:rsidRPr="005C1AEF" w:rsidRDefault="00DA7C8C" w:rsidP="006E06B1">
      <w:pPr>
        <w:spacing w:after="0" w:line="360" w:lineRule="auto"/>
        <w:ind w:firstLine="708"/>
        <w:jc w:val="both"/>
        <w:rPr>
          <w:rFonts w:ascii="Times New Roman" w:eastAsia="Calibri" w:hAnsi="Times New Roman" w:cs="Times New Roman"/>
          <w:sz w:val="24"/>
          <w:szCs w:val="24"/>
          <w:lang w:val="en-US"/>
        </w:rPr>
      </w:pPr>
    </w:p>
    <w:p w:rsidR="006E06B1" w:rsidRPr="00CB2358" w:rsidRDefault="006E06B1" w:rsidP="006E06B1">
      <w:pPr>
        <w:spacing w:after="0" w:line="360" w:lineRule="auto"/>
        <w:ind w:firstLine="708"/>
        <w:jc w:val="both"/>
        <w:rPr>
          <w:rFonts w:ascii="Times New Roman" w:eastAsia="Calibri" w:hAnsi="Times New Roman" w:cs="Times New Roman"/>
          <w:sz w:val="28"/>
          <w:szCs w:val="24"/>
        </w:rPr>
      </w:pPr>
      <w:r w:rsidRPr="00CB2358">
        <w:rPr>
          <w:rFonts w:ascii="Times New Roman" w:eastAsia="Calibri" w:hAnsi="Times New Roman" w:cs="Times New Roman"/>
          <w:sz w:val="28"/>
          <w:szCs w:val="24"/>
        </w:rPr>
        <w:t>Несмотря на определенные изменения на глобальном рынке</w:t>
      </w:r>
      <w:r w:rsidR="00DA7C8C" w:rsidRPr="00CB2358">
        <w:rPr>
          <w:rFonts w:ascii="Times New Roman" w:eastAsia="Calibri" w:hAnsi="Times New Roman" w:cs="Times New Roman"/>
          <w:sz w:val="28"/>
          <w:szCs w:val="24"/>
        </w:rPr>
        <w:t xml:space="preserve"> и на рост российского облигационного рынка</w:t>
      </w:r>
      <w:r w:rsidRPr="00CB2358">
        <w:rPr>
          <w:rFonts w:ascii="Times New Roman" w:eastAsia="Calibri" w:hAnsi="Times New Roman" w:cs="Times New Roman"/>
          <w:sz w:val="28"/>
          <w:szCs w:val="24"/>
        </w:rPr>
        <w:t>, разрыв со странами-конкурентами за деньги глобального инвестора остается: по</w:t>
      </w:r>
      <w:r w:rsidR="00DA7C8C" w:rsidRPr="00CB2358">
        <w:rPr>
          <w:rFonts w:ascii="Times New Roman" w:eastAsia="Calibri" w:hAnsi="Times New Roman" w:cs="Times New Roman"/>
          <w:sz w:val="28"/>
          <w:szCs w:val="24"/>
        </w:rPr>
        <w:t xml:space="preserve"> итогам</w:t>
      </w:r>
      <w:r w:rsidRPr="00CB2358">
        <w:rPr>
          <w:rFonts w:ascii="Times New Roman" w:eastAsia="Calibri" w:hAnsi="Times New Roman" w:cs="Times New Roman"/>
          <w:sz w:val="28"/>
          <w:szCs w:val="24"/>
        </w:rPr>
        <w:t xml:space="preserve"> 2013г доля облигационного рынка в национальной валюте в ВВП</w:t>
      </w:r>
      <w:r w:rsidR="00DA7C8C" w:rsidRPr="00CB2358">
        <w:rPr>
          <w:rFonts w:ascii="Times New Roman" w:eastAsia="Calibri" w:hAnsi="Times New Roman" w:cs="Times New Roman"/>
          <w:sz w:val="28"/>
          <w:szCs w:val="24"/>
        </w:rPr>
        <w:t xml:space="preserve"> в России составила всего 8,3% и является минимальной среди всех стран БРИГС</w:t>
      </w:r>
      <w:r w:rsidR="00536A02" w:rsidRPr="00CB2358">
        <w:rPr>
          <w:rFonts w:ascii="Times New Roman" w:eastAsia="Calibri" w:hAnsi="Times New Roman" w:cs="Times New Roman"/>
          <w:sz w:val="28"/>
          <w:szCs w:val="24"/>
        </w:rPr>
        <w:t>.</w:t>
      </w:r>
      <w:r w:rsidRPr="00CB2358">
        <w:rPr>
          <w:rFonts w:ascii="Times New Roman" w:eastAsia="Calibri" w:hAnsi="Times New Roman" w:cs="Times New Roman"/>
          <w:sz w:val="28"/>
          <w:szCs w:val="24"/>
        </w:rPr>
        <w:t xml:space="preserve"> </w:t>
      </w:r>
      <w:proofErr w:type="gramStart"/>
      <w:r w:rsidRPr="00CB2358">
        <w:rPr>
          <w:rFonts w:ascii="Times New Roman" w:eastAsia="Calibri" w:hAnsi="Times New Roman" w:cs="Times New Roman"/>
          <w:sz w:val="28"/>
          <w:szCs w:val="24"/>
        </w:rPr>
        <w:t>Фиксируется отставание и по корпоративным облигациям в иностранной валюте (ориентированных на зарубежных инвесторов).</w:t>
      </w:r>
      <w:proofErr w:type="gramEnd"/>
      <w:r w:rsidRPr="00CB2358">
        <w:rPr>
          <w:rFonts w:ascii="Times New Roman" w:eastAsia="Calibri" w:hAnsi="Times New Roman" w:cs="Times New Roman"/>
          <w:sz w:val="28"/>
          <w:szCs w:val="24"/>
        </w:rPr>
        <w:t xml:space="preserve"> </w:t>
      </w:r>
      <w:r w:rsidR="00536A02" w:rsidRPr="00CB2358">
        <w:rPr>
          <w:rFonts w:ascii="Times New Roman" w:eastAsia="Calibri" w:hAnsi="Times New Roman" w:cs="Times New Roman"/>
          <w:sz w:val="28"/>
          <w:szCs w:val="24"/>
        </w:rPr>
        <w:t xml:space="preserve">Соотношение данного сегмента рынка облигаций и ВВП на начало 2016 года в России составило </w:t>
      </w:r>
      <w:r w:rsidRPr="00CB2358">
        <w:rPr>
          <w:rFonts w:ascii="Times New Roman" w:eastAsia="Calibri" w:hAnsi="Times New Roman" w:cs="Times New Roman"/>
          <w:sz w:val="28"/>
          <w:szCs w:val="24"/>
        </w:rPr>
        <w:t>9% от ВВВ</w:t>
      </w:r>
      <w:r w:rsidR="00536A02" w:rsidRPr="00CB2358">
        <w:rPr>
          <w:rFonts w:ascii="Times New Roman" w:eastAsia="Calibri" w:hAnsi="Times New Roman" w:cs="Times New Roman"/>
          <w:sz w:val="28"/>
          <w:szCs w:val="24"/>
        </w:rPr>
        <w:t>, что</w:t>
      </w:r>
      <w:r w:rsidRPr="00CB2358">
        <w:rPr>
          <w:rFonts w:ascii="Times New Roman" w:eastAsia="Calibri" w:hAnsi="Times New Roman" w:cs="Times New Roman"/>
          <w:sz w:val="28"/>
          <w:szCs w:val="24"/>
        </w:rPr>
        <w:t xml:space="preserve"> явно ниже, чем 67% для Гонконга, от уровней в пределах 20-30% ВВП для Чили, Мексики и Сингапура, более 13% для </w:t>
      </w:r>
      <w:proofErr w:type="spellStart"/>
      <w:r w:rsidRPr="00CB2358">
        <w:rPr>
          <w:rFonts w:ascii="Times New Roman" w:eastAsia="Calibri" w:hAnsi="Times New Roman" w:cs="Times New Roman"/>
          <w:sz w:val="28"/>
          <w:szCs w:val="24"/>
        </w:rPr>
        <w:t>Ю.Кореи</w:t>
      </w:r>
      <w:proofErr w:type="spellEnd"/>
      <w:r w:rsidRPr="00CB2358">
        <w:rPr>
          <w:rFonts w:ascii="Times New Roman" w:eastAsia="Calibri" w:hAnsi="Times New Roman" w:cs="Times New Roman"/>
          <w:sz w:val="28"/>
          <w:szCs w:val="24"/>
        </w:rPr>
        <w:t xml:space="preserve">, ЮАР, Малайзии и Бразилии. </w:t>
      </w:r>
    </w:p>
    <w:p w:rsidR="006E06B1" w:rsidRPr="00CB2358" w:rsidRDefault="006E06B1" w:rsidP="006E06B1">
      <w:pPr>
        <w:spacing w:after="0" w:line="360" w:lineRule="auto"/>
        <w:ind w:firstLine="708"/>
        <w:jc w:val="both"/>
        <w:rPr>
          <w:rFonts w:ascii="Times New Roman" w:eastAsia="Calibri" w:hAnsi="Times New Roman" w:cs="Times New Roman"/>
          <w:sz w:val="28"/>
          <w:szCs w:val="24"/>
        </w:rPr>
      </w:pPr>
      <w:r w:rsidRPr="00CB2358">
        <w:rPr>
          <w:rFonts w:ascii="Times New Roman" w:eastAsia="Calibri" w:hAnsi="Times New Roman" w:cs="Times New Roman"/>
          <w:sz w:val="28"/>
          <w:szCs w:val="24"/>
        </w:rPr>
        <w:t>Н</w:t>
      </w:r>
      <w:r w:rsidRPr="00CB2358">
        <w:rPr>
          <w:rFonts w:ascii="Times New Roman" w:eastAsia="Calibri" w:hAnsi="Times New Roman" w:cs="Times New Roman"/>
          <w:noProof/>
          <w:sz w:val="28"/>
          <w:szCs w:val="24"/>
          <w:lang w:eastAsia="ru-RU"/>
        </w:rPr>
        <w:t xml:space="preserve">а рынке еврооблигаций российских эмитентов в 2014 и 2015 г. наблюдалось снижение объемов. </w:t>
      </w:r>
      <w:proofErr w:type="gramStart"/>
      <w:r w:rsidRPr="00CB2358">
        <w:rPr>
          <w:rFonts w:ascii="Times New Roman" w:eastAsia="Calibri" w:hAnsi="Times New Roman" w:cs="Times New Roman"/>
          <w:noProof/>
          <w:sz w:val="28"/>
          <w:szCs w:val="24"/>
          <w:lang w:eastAsia="ru-RU"/>
        </w:rPr>
        <w:t xml:space="preserve">Так, если в декабре 2013 г. объем вторичного рынка корпоративных облигаций достигал $181,8 млрд., то в декабре 2014 г. – $165,9 млрд., а на начало 2016г опустился до  $139,1 млрд. Российские компании, включая банки, активно выкупали еврооблигации с </w:t>
      </w:r>
      <w:r w:rsidRPr="00CB2358">
        <w:rPr>
          <w:rFonts w:ascii="Times New Roman" w:eastAsia="Calibri" w:hAnsi="Times New Roman" w:cs="Times New Roman"/>
          <w:noProof/>
          <w:sz w:val="28"/>
          <w:szCs w:val="24"/>
          <w:lang w:eastAsia="ru-RU"/>
        </w:rPr>
        <w:lastRenderedPageBreak/>
        <w:t>рынка в связи с выросшей дороговизной обслуживания из-за обесценения рубля (особенно при отсутствии валютной выручки).</w:t>
      </w:r>
      <w:proofErr w:type="gramEnd"/>
      <w:r w:rsidRPr="00CB2358">
        <w:rPr>
          <w:rFonts w:ascii="Times New Roman" w:eastAsia="Calibri" w:hAnsi="Times New Roman" w:cs="Times New Roman"/>
          <w:noProof/>
          <w:sz w:val="28"/>
          <w:szCs w:val="24"/>
          <w:lang w:eastAsia="ru-RU"/>
        </w:rPr>
        <w:t xml:space="preserve"> Объем новых размещений корпоративных еврооблигаций в 2014-2015 гг. значительно сократился по сравнению с 2013 г. и составил $12,4 млрд. в 2014 г. и $4,5 млрд. в 2015 г. По 2014-2015гг практически умер рынок синдицированного кредитования. Рынок государственных еврооблигаций также демонстрировал сужение, но не такое активное, как в частном секторе (в декабре 2013 г. объем обращающихся еврооблигаций достигал $49,3 млрд.,  в декабре 2014 г. - $48,2 млрд., в декабре 2015 г. - $45,7 млрд.). </w:t>
      </w:r>
    </w:p>
    <w:p w:rsidR="006E06B1" w:rsidRPr="00CB2358" w:rsidRDefault="006E06B1" w:rsidP="006E06B1">
      <w:pPr>
        <w:spacing w:after="0" w:line="360" w:lineRule="auto"/>
        <w:ind w:firstLine="709"/>
        <w:jc w:val="both"/>
        <w:rPr>
          <w:rFonts w:ascii="Times New Roman" w:eastAsia="Calibri" w:hAnsi="Times New Roman" w:cs="Times New Roman"/>
          <w:color w:val="262626"/>
          <w:sz w:val="28"/>
          <w:szCs w:val="24"/>
        </w:rPr>
      </w:pPr>
      <w:r w:rsidRPr="00CB2358">
        <w:rPr>
          <w:rFonts w:ascii="Times New Roman" w:eastAsia="Calibri" w:hAnsi="Times New Roman" w:cs="Times New Roman"/>
          <w:sz w:val="28"/>
          <w:szCs w:val="24"/>
        </w:rPr>
        <w:t>В 2014-2015гг на российском рынке произошло значительное снижение биржевого торгового оборота государственных, корпоративных и муниципальных облигаций и акций. Оборот рублевых государственных облигаций в 2014 г. уменьшился на 36% по сравнению с 2013 г., корпоративных облигаций – на 32%. Для инвесторов на российском облигационном рынке и рынке акций повысился риск ликвидности. Активность биржевых инвесторов переместилась на срочный рынок (</w:t>
      </w:r>
      <w:proofErr w:type="spellStart"/>
      <w:r w:rsidRPr="00CB2358">
        <w:rPr>
          <w:rFonts w:ascii="Times New Roman" w:eastAsia="Calibri" w:hAnsi="Times New Roman" w:cs="Times New Roman"/>
          <w:sz w:val="28"/>
          <w:szCs w:val="24"/>
        </w:rPr>
        <w:t>деривативов</w:t>
      </w:r>
      <w:proofErr w:type="spellEnd"/>
      <w:r w:rsidRPr="00CB2358">
        <w:rPr>
          <w:rFonts w:ascii="Times New Roman" w:eastAsia="Calibri" w:hAnsi="Times New Roman" w:cs="Times New Roman"/>
          <w:sz w:val="28"/>
          <w:szCs w:val="24"/>
        </w:rPr>
        <w:t xml:space="preserve">) и на торговлю валютой и драгоценными металлами. </w:t>
      </w:r>
      <w:r w:rsidRPr="00CB2358">
        <w:rPr>
          <w:rFonts w:ascii="Times New Roman" w:eastAsia="Calibri" w:hAnsi="Times New Roman" w:cs="Times New Roman"/>
          <w:color w:val="262626"/>
          <w:sz w:val="28"/>
          <w:szCs w:val="24"/>
          <w:shd w:val="clear" w:color="auto" w:fill="FFFFFF"/>
        </w:rPr>
        <w:t>По итогам января 2016г количество активных клиентских счетов на срочном рынке достигло своего максимального значения за в</w:t>
      </w:r>
      <w:r w:rsidR="00536A02" w:rsidRPr="00CB2358">
        <w:rPr>
          <w:rFonts w:ascii="Times New Roman" w:eastAsia="Calibri" w:hAnsi="Times New Roman" w:cs="Times New Roman"/>
          <w:color w:val="262626"/>
          <w:sz w:val="28"/>
          <w:szCs w:val="24"/>
          <w:shd w:val="clear" w:color="auto" w:fill="FFFFFF"/>
        </w:rPr>
        <w:t>есь период с начала торгов – 48</w:t>
      </w:r>
      <w:r w:rsidRPr="00CB2358">
        <w:rPr>
          <w:rFonts w:ascii="Times New Roman" w:eastAsia="Calibri" w:hAnsi="Times New Roman" w:cs="Times New Roman"/>
          <w:color w:val="262626"/>
          <w:sz w:val="28"/>
          <w:szCs w:val="24"/>
          <w:shd w:val="clear" w:color="auto" w:fill="FFFFFF"/>
        </w:rPr>
        <w:t>159.</w:t>
      </w:r>
      <w:r w:rsidRPr="00CB2358">
        <w:rPr>
          <w:rFonts w:ascii="Times New Roman" w:eastAsia="Calibri" w:hAnsi="Times New Roman" w:cs="Times New Roman"/>
          <w:color w:val="262626"/>
          <w:sz w:val="28"/>
          <w:szCs w:val="24"/>
        </w:rPr>
        <w:t xml:space="preserve"> Объем торгов производными финансовыми инструментами на Московской бирже в январе 2016 года вырос на 157,1% и составил 10,6 </w:t>
      </w:r>
      <w:proofErr w:type="gramStart"/>
      <w:r w:rsidRPr="00CB2358">
        <w:rPr>
          <w:rFonts w:ascii="Times New Roman" w:eastAsia="Calibri" w:hAnsi="Times New Roman" w:cs="Times New Roman"/>
          <w:color w:val="262626"/>
          <w:sz w:val="28"/>
          <w:szCs w:val="24"/>
        </w:rPr>
        <w:t>трлн</w:t>
      </w:r>
      <w:proofErr w:type="gramEnd"/>
      <w:r w:rsidRPr="00CB2358">
        <w:rPr>
          <w:rFonts w:ascii="Times New Roman" w:eastAsia="Calibri" w:hAnsi="Times New Roman" w:cs="Times New Roman"/>
          <w:color w:val="262626"/>
          <w:sz w:val="28"/>
          <w:szCs w:val="24"/>
        </w:rPr>
        <w:t xml:space="preserve"> рублей (4,1 трлн рублей в январе 2015 года). Суммарный объем торгов драгоценными металлами на Московской бирже в январе 2016 года вырос по сравнению с началом 2015г в 5,7 раза, составив 11,8 </w:t>
      </w:r>
      <w:proofErr w:type="gramStart"/>
      <w:r w:rsidRPr="00CB2358">
        <w:rPr>
          <w:rFonts w:ascii="Times New Roman" w:eastAsia="Calibri" w:hAnsi="Times New Roman" w:cs="Times New Roman"/>
          <w:color w:val="262626"/>
          <w:sz w:val="28"/>
          <w:szCs w:val="24"/>
        </w:rPr>
        <w:t>млрд</w:t>
      </w:r>
      <w:proofErr w:type="gramEnd"/>
      <w:r w:rsidRPr="00CB2358">
        <w:rPr>
          <w:rFonts w:ascii="Times New Roman" w:eastAsia="Calibri" w:hAnsi="Times New Roman" w:cs="Times New Roman"/>
          <w:color w:val="262626"/>
          <w:sz w:val="28"/>
          <w:szCs w:val="24"/>
        </w:rPr>
        <w:t xml:space="preserve"> рублей (</w:t>
      </w:r>
      <w:r w:rsidRPr="00CB2358">
        <w:rPr>
          <w:rFonts w:ascii="Times New Roman" w:eastAsia="Calibri" w:hAnsi="Times New Roman" w:cs="Times New Roman"/>
          <w:sz w:val="28"/>
          <w:szCs w:val="24"/>
        </w:rPr>
        <w:t>биржевой оборот рублевых корпоративных и муниципальных облигаций в 2015 г. по сравнению с 2014 г. увеличился на 16,7% и 4%, соответственно)</w:t>
      </w:r>
      <w:r w:rsidRPr="00CB2358">
        <w:rPr>
          <w:rFonts w:ascii="Times New Roman" w:eastAsia="Calibri" w:hAnsi="Times New Roman" w:cs="Times New Roman"/>
          <w:color w:val="262626"/>
          <w:sz w:val="28"/>
          <w:szCs w:val="24"/>
        </w:rPr>
        <w:t>. В</w:t>
      </w:r>
      <w:r w:rsidRPr="00CB2358">
        <w:rPr>
          <w:rFonts w:ascii="Times New Roman" w:eastAsia="Calibri" w:hAnsi="Times New Roman" w:cs="Times New Roman"/>
          <w:sz w:val="28"/>
          <w:szCs w:val="24"/>
        </w:rPr>
        <w:t xml:space="preserve"> 2015 г. биржевой оборот рублевых облигаций во всех сегментах рынка не превысил уровней 2011-2013 гг.</w:t>
      </w:r>
    </w:p>
    <w:p w:rsidR="006E06B1" w:rsidRPr="00CB2358" w:rsidRDefault="006E06B1" w:rsidP="006E06B1">
      <w:pPr>
        <w:spacing w:after="0" w:line="360" w:lineRule="auto"/>
        <w:ind w:firstLine="709"/>
        <w:jc w:val="both"/>
        <w:rPr>
          <w:rFonts w:ascii="Times New Roman" w:eastAsia="Calibri" w:hAnsi="Times New Roman" w:cs="Times New Roman"/>
          <w:sz w:val="28"/>
          <w:szCs w:val="24"/>
        </w:rPr>
      </w:pPr>
      <w:r w:rsidRPr="00CB2358">
        <w:rPr>
          <w:rFonts w:ascii="Times New Roman" w:eastAsia="Calibri" w:hAnsi="Times New Roman" w:cs="Times New Roman"/>
          <w:color w:val="262626"/>
          <w:sz w:val="28"/>
          <w:szCs w:val="24"/>
        </w:rPr>
        <w:t xml:space="preserve">Формальные цифры роста рынка корпоративных облигаций порождают некую иллюзию благополучия. Но если посмотреть на срочность размещения </w:t>
      </w:r>
      <w:r w:rsidRPr="00CB2358">
        <w:rPr>
          <w:rFonts w:ascii="Times New Roman" w:eastAsia="Calibri" w:hAnsi="Times New Roman" w:cs="Times New Roman"/>
          <w:color w:val="262626"/>
          <w:sz w:val="28"/>
          <w:szCs w:val="24"/>
        </w:rPr>
        <w:lastRenderedPageBreak/>
        <w:t xml:space="preserve">бумаг и динамику среднего (или медианного) объемов, отраслевую структуру рынка, структуру инвесторов, то становятся видны потенциальные риски системы. </w:t>
      </w:r>
    </w:p>
    <w:p w:rsidR="006E06B1" w:rsidRPr="00CB2358" w:rsidRDefault="006E06B1" w:rsidP="006E06B1">
      <w:pPr>
        <w:spacing w:after="0" w:line="360" w:lineRule="auto"/>
        <w:ind w:firstLine="708"/>
        <w:jc w:val="both"/>
        <w:rPr>
          <w:rFonts w:ascii="Times New Roman" w:eastAsia="Calibri" w:hAnsi="Times New Roman" w:cs="Times New Roman"/>
          <w:color w:val="000000"/>
          <w:sz w:val="28"/>
          <w:szCs w:val="24"/>
        </w:rPr>
      </w:pPr>
      <w:r w:rsidRPr="00CB2358">
        <w:rPr>
          <w:rFonts w:ascii="Times New Roman" w:eastAsia="Calibri" w:hAnsi="Times New Roman" w:cs="Times New Roman"/>
          <w:sz w:val="28"/>
          <w:szCs w:val="24"/>
        </w:rPr>
        <w:t xml:space="preserve">Отраслевая структура рынка рублевых корпоративных облигаций такова, что преобладают </w:t>
      </w:r>
      <w:r w:rsidRPr="00CB2358">
        <w:rPr>
          <w:rFonts w:ascii="Times New Roman" w:eastAsia="Calibri" w:hAnsi="Times New Roman" w:cs="Times New Roman"/>
          <w:color w:val="000000"/>
          <w:sz w:val="28"/>
          <w:szCs w:val="24"/>
        </w:rPr>
        <w:t>облигационные выпуски банков и фин</w:t>
      </w:r>
      <w:r w:rsidR="00857DB8">
        <w:rPr>
          <w:rFonts w:ascii="Times New Roman" w:eastAsia="Calibri" w:hAnsi="Times New Roman" w:cs="Times New Roman"/>
          <w:color w:val="000000"/>
          <w:sz w:val="28"/>
          <w:szCs w:val="24"/>
        </w:rPr>
        <w:t>ансовых институтов (например, на начало</w:t>
      </w:r>
      <w:r w:rsidRPr="00CB2358">
        <w:rPr>
          <w:rFonts w:ascii="Times New Roman" w:eastAsia="Calibri" w:hAnsi="Times New Roman" w:cs="Times New Roman"/>
          <w:color w:val="000000"/>
          <w:sz w:val="28"/>
          <w:szCs w:val="24"/>
        </w:rPr>
        <w:t xml:space="preserve"> 2016 года их доля в совокупном объеме новых размещений</w:t>
      </w:r>
      <w:r w:rsidR="00536A02" w:rsidRPr="00CB2358">
        <w:rPr>
          <w:rFonts w:ascii="Times New Roman" w:eastAsia="Calibri" w:hAnsi="Times New Roman" w:cs="Times New Roman"/>
          <w:color w:val="000000"/>
          <w:sz w:val="28"/>
          <w:szCs w:val="24"/>
        </w:rPr>
        <w:t xml:space="preserve"> корпоративных облигаций</w:t>
      </w:r>
      <w:r w:rsidRPr="00CB2358">
        <w:rPr>
          <w:rFonts w:ascii="Times New Roman" w:eastAsia="Calibri" w:hAnsi="Times New Roman" w:cs="Times New Roman"/>
          <w:color w:val="000000"/>
          <w:sz w:val="28"/>
          <w:szCs w:val="24"/>
        </w:rPr>
        <w:t xml:space="preserve"> достигает 77,3%). Высокая доля эмитентов в финансовом секторе характерна для развивающихся рынков капитала (например, доля таких эмитентов в Турции, Польше, Индии и Бразилии также превышает 70%). Но по ряду стран (Мексика, </w:t>
      </w:r>
      <w:proofErr w:type="spellStart"/>
      <w:r w:rsidRPr="00CB2358">
        <w:rPr>
          <w:rFonts w:ascii="Times New Roman" w:eastAsia="Calibri" w:hAnsi="Times New Roman" w:cs="Times New Roman"/>
          <w:color w:val="000000"/>
          <w:sz w:val="28"/>
          <w:szCs w:val="24"/>
        </w:rPr>
        <w:t>Ю.Корея</w:t>
      </w:r>
      <w:proofErr w:type="spellEnd"/>
      <w:r w:rsidRPr="00CB2358">
        <w:rPr>
          <w:rFonts w:ascii="Times New Roman" w:eastAsia="Calibri" w:hAnsi="Times New Roman" w:cs="Times New Roman"/>
          <w:color w:val="000000"/>
          <w:sz w:val="28"/>
          <w:szCs w:val="24"/>
        </w:rPr>
        <w:t>, Китай) преобладают нефин</w:t>
      </w:r>
      <w:r w:rsidR="00536A02" w:rsidRPr="00CB2358">
        <w:rPr>
          <w:rFonts w:ascii="Times New Roman" w:eastAsia="Calibri" w:hAnsi="Times New Roman" w:cs="Times New Roman"/>
          <w:color w:val="000000"/>
          <w:sz w:val="28"/>
          <w:szCs w:val="24"/>
        </w:rPr>
        <w:t>ансовые компании как эмитенты корпоративных облигаций,</w:t>
      </w:r>
      <w:r w:rsidRPr="00CB2358">
        <w:rPr>
          <w:rFonts w:ascii="Times New Roman" w:eastAsia="Calibri" w:hAnsi="Times New Roman" w:cs="Times New Roman"/>
          <w:color w:val="000000"/>
          <w:sz w:val="28"/>
          <w:szCs w:val="24"/>
        </w:rPr>
        <w:t xml:space="preserve"> и нам представляется, что это более сбалансированная отраслевая структура. Еще один дисбаланс росси</w:t>
      </w:r>
      <w:r w:rsidR="00536A02" w:rsidRPr="00CB2358">
        <w:rPr>
          <w:rFonts w:ascii="Times New Roman" w:eastAsia="Calibri" w:hAnsi="Times New Roman" w:cs="Times New Roman"/>
          <w:color w:val="000000"/>
          <w:sz w:val="28"/>
          <w:szCs w:val="24"/>
        </w:rPr>
        <w:t>йского облигационного рынка</w:t>
      </w:r>
      <w:r w:rsidRPr="00CB2358">
        <w:rPr>
          <w:rFonts w:ascii="Times New Roman" w:eastAsia="Calibri" w:hAnsi="Times New Roman" w:cs="Times New Roman"/>
          <w:color w:val="000000"/>
          <w:sz w:val="28"/>
          <w:szCs w:val="24"/>
        </w:rPr>
        <w:t xml:space="preserve"> - держателями облигаций также являются в основном банки (т.е. фиксируется </w:t>
      </w:r>
      <w:proofErr w:type="spellStart"/>
      <w:r w:rsidRPr="00CB2358">
        <w:rPr>
          <w:rFonts w:ascii="Times New Roman" w:eastAsia="Calibri" w:hAnsi="Times New Roman" w:cs="Times New Roman"/>
          <w:color w:val="000000"/>
          <w:sz w:val="28"/>
          <w:szCs w:val="24"/>
        </w:rPr>
        <w:t>закольцованность</w:t>
      </w:r>
      <w:proofErr w:type="spellEnd"/>
      <w:r w:rsidRPr="00CB2358">
        <w:rPr>
          <w:rFonts w:ascii="Times New Roman" w:eastAsia="Calibri" w:hAnsi="Times New Roman" w:cs="Times New Roman"/>
          <w:color w:val="000000"/>
          <w:sz w:val="28"/>
          <w:szCs w:val="24"/>
        </w:rPr>
        <w:t xml:space="preserve"> облигационного рынка). </w:t>
      </w:r>
    </w:p>
    <w:p w:rsidR="006E06B1" w:rsidRPr="00CB2358" w:rsidRDefault="006E06B1" w:rsidP="006E06B1">
      <w:pPr>
        <w:spacing w:after="0" w:line="360" w:lineRule="auto"/>
        <w:ind w:firstLine="708"/>
        <w:jc w:val="both"/>
        <w:rPr>
          <w:rFonts w:ascii="Times New Roman" w:eastAsia="Calibri" w:hAnsi="Times New Roman" w:cs="Times New Roman"/>
          <w:color w:val="000000"/>
          <w:sz w:val="28"/>
          <w:szCs w:val="24"/>
        </w:rPr>
      </w:pPr>
      <w:r w:rsidRPr="00CB2358">
        <w:rPr>
          <w:rFonts w:ascii="Times New Roman" w:eastAsia="Calibri" w:hAnsi="Times New Roman" w:cs="Times New Roman"/>
          <w:color w:val="000000"/>
          <w:sz w:val="28"/>
          <w:szCs w:val="24"/>
        </w:rPr>
        <w:t>Для российского рынка характерны короткие сроки размещения корпоративных облигаций – собственно именно это и толкало заемщиков на зарубежный облигационный рынок (средний срок размещения по</w:t>
      </w:r>
      <w:r w:rsidR="00FC7916" w:rsidRPr="00CB2358">
        <w:rPr>
          <w:rFonts w:ascii="Times New Roman" w:eastAsia="Calibri" w:hAnsi="Times New Roman" w:cs="Times New Roman"/>
          <w:color w:val="000000"/>
          <w:sz w:val="28"/>
          <w:szCs w:val="24"/>
        </w:rPr>
        <w:t xml:space="preserve"> еврооблигациям достигал 7 лет</w:t>
      </w:r>
      <w:r w:rsidRPr="00CB2358">
        <w:rPr>
          <w:rFonts w:ascii="Times New Roman" w:eastAsia="Calibri" w:hAnsi="Times New Roman" w:cs="Times New Roman"/>
          <w:color w:val="000000"/>
          <w:sz w:val="28"/>
          <w:szCs w:val="24"/>
        </w:rPr>
        <w:t xml:space="preserve"> на фоне 3</w:t>
      </w:r>
      <w:r w:rsidR="00FC7916" w:rsidRPr="00CB2358">
        <w:rPr>
          <w:rFonts w:ascii="Times New Roman" w:eastAsia="Calibri" w:hAnsi="Times New Roman" w:cs="Times New Roman"/>
          <w:color w:val="000000"/>
          <w:sz w:val="28"/>
          <w:szCs w:val="24"/>
        </w:rPr>
        <w:t xml:space="preserve"> лет для</w:t>
      </w:r>
      <w:r w:rsidRPr="00CB2358">
        <w:rPr>
          <w:rFonts w:ascii="Times New Roman" w:eastAsia="Calibri" w:hAnsi="Times New Roman" w:cs="Times New Roman"/>
          <w:color w:val="000000"/>
          <w:sz w:val="28"/>
          <w:szCs w:val="24"/>
        </w:rPr>
        <w:t xml:space="preserve"> рынка рублевых внутренних облигаций). Преобладающая доля корпоративных облигаций (34%) имеет дюрацию до года. Хотя т</w:t>
      </w:r>
      <w:r w:rsidR="00FC7916" w:rsidRPr="00CB2358">
        <w:rPr>
          <w:rFonts w:ascii="Times New Roman" w:eastAsia="Calibri" w:hAnsi="Times New Roman" w:cs="Times New Roman"/>
          <w:color w:val="000000"/>
          <w:sz w:val="28"/>
          <w:szCs w:val="24"/>
        </w:rPr>
        <w:t>акая же ситуация наблюдается на рынках</w:t>
      </w:r>
      <w:r w:rsidRPr="00CB2358">
        <w:rPr>
          <w:rFonts w:ascii="Times New Roman" w:eastAsia="Calibri" w:hAnsi="Times New Roman" w:cs="Times New Roman"/>
          <w:color w:val="000000"/>
          <w:sz w:val="28"/>
          <w:szCs w:val="24"/>
        </w:rPr>
        <w:t xml:space="preserve"> Турции, материкового Китая, Бразилии, но есть развивающиеся рынки, где преобладающее число обращающихся облигаций в национальной валюте находится по дюрации в отрезке более 4 лет. Например, Польша, Мексика, Сингапур. Для периода 2010-2015гг характерно вымывание с</w:t>
      </w:r>
      <w:r w:rsidR="00FC7916" w:rsidRPr="00CB2358">
        <w:rPr>
          <w:rFonts w:ascii="Times New Roman" w:eastAsia="Calibri" w:hAnsi="Times New Roman" w:cs="Times New Roman"/>
          <w:color w:val="000000"/>
          <w:sz w:val="28"/>
          <w:szCs w:val="24"/>
        </w:rPr>
        <w:t xml:space="preserve"> российского</w:t>
      </w:r>
      <w:r w:rsidRPr="00CB2358">
        <w:rPr>
          <w:rFonts w:ascii="Times New Roman" w:eastAsia="Calibri" w:hAnsi="Times New Roman" w:cs="Times New Roman"/>
          <w:color w:val="000000"/>
          <w:sz w:val="28"/>
          <w:szCs w:val="24"/>
        </w:rPr>
        <w:t xml:space="preserve"> рынка</w:t>
      </w:r>
      <w:r w:rsidR="00FC7916" w:rsidRPr="00CB2358">
        <w:rPr>
          <w:rFonts w:ascii="Times New Roman" w:eastAsia="Calibri" w:hAnsi="Times New Roman" w:cs="Times New Roman"/>
          <w:color w:val="000000"/>
          <w:sz w:val="28"/>
          <w:szCs w:val="24"/>
        </w:rPr>
        <w:t xml:space="preserve"> облигаций</w:t>
      </w:r>
      <w:r w:rsidRPr="00CB2358">
        <w:rPr>
          <w:rFonts w:ascii="Times New Roman" w:eastAsia="Calibri" w:hAnsi="Times New Roman" w:cs="Times New Roman"/>
          <w:color w:val="000000"/>
          <w:sz w:val="28"/>
          <w:szCs w:val="24"/>
        </w:rPr>
        <w:t xml:space="preserve"> новых размещений мелких заемщиков. Растут как номинальные объемы размещения (например, по 2015г ритейл Лента разместила облигации на 25 </w:t>
      </w:r>
      <w:proofErr w:type="gramStart"/>
      <w:r w:rsidRPr="00CB2358">
        <w:rPr>
          <w:rFonts w:ascii="Times New Roman" w:eastAsia="Calibri" w:hAnsi="Times New Roman" w:cs="Times New Roman"/>
          <w:color w:val="000000"/>
          <w:sz w:val="28"/>
          <w:szCs w:val="24"/>
        </w:rPr>
        <w:t>млрд</w:t>
      </w:r>
      <w:proofErr w:type="gramEnd"/>
      <w:r w:rsidRPr="00CB2358">
        <w:rPr>
          <w:rFonts w:ascii="Times New Roman" w:eastAsia="Calibri" w:hAnsi="Times New Roman" w:cs="Times New Roman"/>
          <w:color w:val="000000"/>
          <w:sz w:val="28"/>
          <w:szCs w:val="24"/>
        </w:rPr>
        <w:t xml:space="preserve"> рублей), так и размеры активов заемщиков при общем снижении числа эмитентов. </w:t>
      </w:r>
    </w:p>
    <w:p w:rsidR="006E06B1" w:rsidRPr="00CB2358" w:rsidRDefault="00FC7916" w:rsidP="006E06B1">
      <w:pPr>
        <w:spacing w:after="0" w:line="360" w:lineRule="auto"/>
        <w:ind w:firstLine="708"/>
        <w:jc w:val="both"/>
        <w:rPr>
          <w:rFonts w:ascii="Times New Roman" w:eastAsia="Calibri" w:hAnsi="Times New Roman" w:cs="Times New Roman"/>
          <w:color w:val="000000"/>
          <w:sz w:val="28"/>
          <w:szCs w:val="24"/>
        </w:rPr>
      </w:pPr>
      <w:r w:rsidRPr="00CB2358">
        <w:rPr>
          <w:rFonts w:ascii="Times New Roman" w:eastAsia="Calibri" w:hAnsi="Times New Roman" w:cs="Times New Roman"/>
          <w:color w:val="000000"/>
          <w:sz w:val="28"/>
          <w:szCs w:val="24"/>
        </w:rPr>
        <w:lastRenderedPageBreak/>
        <w:t>Падает доля корпоративных облигаций</w:t>
      </w:r>
      <w:r w:rsidR="006E06B1" w:rsidRPr="00CB2358">
        <w:rPr>
          <w:rFonts w:ascii="Times New Roman" w:eastAsia="Calibri" w:hAnsi="Times New Roman" w:cs="Times New Roman"/>
          <w:color w:val="000000"/>
          <w:sz w:val="28"/>
          <w:szCs w:val="24"/>
        </w:rPr>
        <w:t xml:space="preserve"> с плавающей процентной ставкой (хотя именно это и должно привлекать институциональных и рыночных инвесторов). </w:t>
      </w:r>
      <w:proofErr w:type="gramStart"/>
      <w:r w:rsidR="006E06B1" w:rsidRPr="00CB2358">
        <w:rPr>
          <w:rFonts w:ascii="Times New Roman" w:eastAsia="Calibri" w:hAnsi="Times New Roman" w:cs="Times New Roman"/>
          <w:color w:val="000000"/>
          <w:sz w:val="28"/>
          <w:szCs w:val="24"/>
        </w:rPr>
        <w:t xml:space="preserve">Так, доля займов с плавающей ставкой по 2006г составила 7,1% от новых размещений </w:t>
      </w:r>
      <w:r w:rsidRPr="00CB2358">
        <w:rPr>
          <w:rFonts w:ascii="Times New Roman" w:eastAsia="Calibri" w:hAnsi="Times New Roman" w:cs="Times New Roman"/>
          <w:color w:val="000000"/>
          <w:sz w:val="28"/>
          <w:szCs w:val="24"/>
        </w:rPr>
        <w:t>на рынке корпоративных облигаций</w:t>
      </w:r>
      <w:r w:rsidR="006E06B1" w:rsidRPr="00CB2358">
        <w:rPr>
          <w:rFonts w:ascii="Times New Roman" w:eastAsia="Calibri" w:hAnsi="Times New Roman" w:cs="Times New Roman"/>
          <w:color w:val="000000"/>
          <w:sz w:val="28"/>
          <w:szCs w:val="24"/>
        </w:rPr>
        <w:t xml:space="preserve">, а на 2014г сократилась до 4%. На польском рынке по 2013г доля таких облигаций составляла 28%, по Бразилии – 27,5%, по Мексике – 14,8%. Низки по РФ и доли конвертируемых облигаций, синдицируемых займов по сравнению с развитыми и развивающимися рынками. </w:t>
      </w:r>
      <w:proofErr w:type="gramEnd"/>
    </w:p>
    <w:p w:rsidR="002C34CE" w:rsidRPr="00CB2358" w:rsidRDefault="006E06B1" w:rsidP="006E06B1">
      <w:pPr>
        <w:spacing w:after="0" w:line="360" w:lineRule="auto"/>
        <w:ind w:firstLine="708"/>
        <w:jc w:val="both"/>
        <w:rPr>
          <w:rFonts w:ascii="Times New Roman" w:eastAsia="Calibri" w:hAnsi="Times New Roman" w:cs="Times New Roman"/>
          <w:color w:val="000000"/>
          <w:sz w:val="28"/>
          <w:szCs w:val="24"/>
        </w:rPr>
      </w:pPr>
      <w:r w:rsidRPr="00CB2358">
        <w:rPr>
          <w:rFonts w:ascii="Times New Roman" w:eastAsia="Calibri" w:hAnsi="Times New Roman" w:cs="Times New Roman"/>
          <w:color w:val="000000"/>
          <w:sz w:val="28"/>
          <w:szCs w:val="24"/>
        </w:rPr>
        <w:t xml:space="preserve">Таким образом, </w:t>
      </w:r>
      <w:r w:rsidR="002C34CE" w:rsidRPr="00CB2358">
        <w:rPr>
          <w:rFonts w:ascii="Times New Roman" w:eastAsia="Calibri" w:hAnsi="Times New Roman" w:cs="Times New Roman"/>
          <w:color w:val="000000"/>
          <w:sz w:val="28"/>
          <w:szCs w:val="24"/>
        </w:rPr>
        <w:t>основными проблемами российского облигационного рынка являются:</w:t>
      </w:r>
    </w:p>
    <w:p w:rsidR="002C34CE" w:rsidRPr="00CB2358" w:rsidRDefault="002C34CE" w:rsidP="00CE5E27">
      <w:pPr>
        <w:pStyle w:val="a4"/>
        <w:numPr>
          <w:ilvl w:val="0"/>
          <w:numId w:val="5"/>
        </w:numPr>
        <w:spacing w:after="0" w:line="360" w:lineRule="auto"/>
        <w:ind w:left="0" w:firstLine="709"/>
        <w:jc w:val="both"/>
        <w:rPr>
          <w:rFonts w:ascii="Times New Roman" w:eastAsia="Calibri" w:hAnsi="Times New Roman" w:cs="Times New Roman"/>
          <w:color w:val="000000"/>
          <w:sz w:val="28"/>
          <w:szCs w:val="24"/>
        </w:rPr>
      </w:pPr>
      <w:r w:rsidRPr="00CB2358">
        <w:rPr>
          <w:rFonts w:ascii="Times New Roman" w:eastAsia="Calibri" w:hAnsi="Times New Roman" w:cs="Times New Roman"/>
          <w:color w:val="000000"/>
          <w:sz w:val="28"/>
          <w:szCs w:val="24"/>
        </w:rPr>
        <w:t>неразвитость данного сегмента финансового рынка, что проявляется в узком наборе инструментов, используемых банками и компаниями для привлечения финансовых ресурсов. В России практически отсутствуют выпуски облигаций, доход по которым привязан к уровню инфляции, выпуски отзывных и конвертируемых облигаций, что связано с несовершенством российского законодательства;</w:t>
      </w:r>
    </w:p>
    <w:p w:rsidR="002C34CE" w:rsidRPr="00CB2358" w:rsidRDefault="002C34CE" w:rsidP="00CE5E27">
      <w:pPr>
        <w:pStyle w:val="a4"/>
        <w:numPr>
          <w:ilvl w:val="0"/>
          <w:numId w:val="5"/>
        </w:numPr>
        <w:spacing w:after="0" w:line="360" w:lineRule="auto"/>
        <w:ind w:left="0" w:firstLine="709"/>
        <w:jc w:val="both"/>
        <w:rPr>
          <w:rFonts w:ascii="Times New Roman" w:eastAsia="Calibri" w:hAnsi="Times New Roman" w:cs="Times New Roman"/>
          <w:color w:val="000000"/>
          <w:sz w:val="28"/>
          <w:szCs w:val="24"/>
        </w:rPr>
      </w:pPr>
      <w:r w:rsidRPr="00CB2358">
        <w:rPr>
          <w:rFonts w:ascii="Times New Roman" w:eastAsia="Calibri" w:hAnsi="Times New Roman" w:cs="Times New Roman"/>
          <w:color w:val="000000"/>
          <w:sz w:val="28"/>
          <w:szCs w:val="24"/>
        </w:rPr>
        <w:t xml:space="preserve">высокая стоимость заимствования финансовых ресурсов </w:t>
      </w:r>
      <w:r w:rsidR="00A87582" w:rsidRPr="00CB2358">
        <w:rPr>
          <w:rFonts w:ascii="Times New Roman" w:eastAsia="Calibri" w:hAnsi="Times New Roman" w:cs="Times New Roman"/>
          <w:color w:val="000000"/>
          <w:sz w:val="28"/>
          <w:szCs w:val="24"/>
        </w:rPr>
        <w:t xml:space="preserve">(особенно </w:t>
      </w:r>
      <w:r w:rsidRPr="00CB2358">
        <w:rPr>
          <w:rFonts w:ascii="Times New Roman" w:eastAsia="Calibri" w:hAnsi="Times New Roman" w:cs="Times New Roman"/>
          <w:color w:val="000000"/>
          <w:sz w:val="28"/>
          <w:szCs w:val="24"/>
        </w:rPr>
        <w:t>для малых и средних предприятий</w:t>
      </w:r>
      <w:r w:rsidR="00A87582" w:rsidRPr="00CB2358">
        <w:rPr>
          <w:rFonts w:ascii="Times New Roman" w:eastAsia="Calibri" w:hAnsi="Times New Roman" w:cs="Times New Roman"/>
          <w:color w:val="000000"/>
          <w:sz w:val="28"/>
          <w:szCs w:val="24"/>
        </w:rPr>
        <w:t>)</w:t>
      </w:r>
      <w:r w:rsidRPr="00CB2358">
        <w:rPr>
          <w:rFonts w:ascii="Times New Roman" w:eastAsia="Calibri" w:hAnsi="Times New Roman" w:cs="Times New Roman"/>
          <w:color w:val="000000"/>
          <w:sz w:val="28"/>
          <w:szCs w:val="24"/>
        </w:rPr>
        <w:t>, которая существенно возросла</w:t>
      </w:r>
      <w:r w:rsidR="00A87582" w:rsidRPr="00CB2358">
        <w:rPr>
          <w:rFonts w:ascii="Times New Roman" w:eastAsia="Calibri" w:hAnsi="Times New Roman" w:cs="Times New Roman"/>
          <w:color w:val="000000"/>
          <w:sz w:val="28"/>
          <w:szCs w:val="24"/>
        </w:rPr>
        <w:t xml:space="preserve"> в связи</w:t>
      </w:r>
      <w:r w:rsidRPr="00CB2358">
        <w:rPr>
          <w:rFonts w:ascii="Times New Roman" w:eastAsia="Calibri" w:hAnsi="Times New Roman" w:cs="Times New Roman"/>
          <w:color w:val="000000"/>
          <w:sz w:val="28"/>
          <w:szCs w:val="24"/>
        </w:rPr>
        <w:t xml:space="preserve"> с применением финансовых санкций</w:t>
      </w:r>
      <w:r w:rsidR="00A87582" w:rsidRPr="00CB2358">
        <w:rPr>
          <w:rFonts w:ascii="Times New Roman" w:eastAsia="Calibri" w:hAnsi="Times New Roman" w:cs="Times New Roman"/>
          <w:color w:val="000000"/>
          <w:sz w:val="28"/>
          <w:szCs w:val="24"/>
        </w:rPr>
        <w:t xml:space="preserve"> по отношению к России</w:t>
      </w:r>
      <w:r w:rsidRPr="00CB2358">
        <w:rPr>
          <w:rFonts w:ascii="Times New Roman" w:eastAsia="Calibri" w:hAnsi="Times New Roman" w:cs="Times New Roman"/>
          <w:color w:val="000000"/>
          <w:sz w:val="28"/>
          <w:szCs w:val="24"/>
        </w:rPr>
        <w:t>;</w:t>
      </w:r>
    </w:p>
    <w:p w:rsidR="00A87582" w:rsidRPr="00CB2358" w:rsidRDefault="00A87582" w:rsidP="00CE5E27">
      <w:pPr>
        <w:pStyle w:val="a4"/>
        <w:numPr>
          <w:ilvl w:val="0"/>
          <w:numId w:val="5"/>
        </w:numPr>
        <w:spacing w:after="0" w:line="360" w:lineRule="auto"/>
        <w:ind w:left="0" w:firstLine="709"/>
        <w:jc w:val="both"/>
        <w:rPr>
          <w:rFonts w:ascii="Times New Roman" w:eastAsia="Calibri" w:hAnsi="Times New Roman" w:cs="Times New Roman"/>
          <w:color w:val="000000"/>
          <w:sz w:val="28"/>
          <w:szCs w:val="24"/>
        </w:rPr>
      </w:pPr>
      <w:r w:rsidRPr="00CB2358">
        <w:rPr>
          <w:rFonts w:ascii="Times New Roman" w:eastAsia="Calibri" w:hAnsi="Times New Roman" w:cs="Times New Roman"/>
          <w:color w:val="000000"/>
          <w:sz w:val="28"/>
          <w:szCs w:val="24"/>
        </w:rPr>
        <w:t>короткие сроки обращения облигационных займов, что обусловлено высокой волатильностью российского финансового рынка и быстрой изменчивостью процентных ставок;</w:t>
      </w:r>
    </w:p>
    <w:p w:rsidR="00A87582" w:rsidRPr="00CB2358" w:rsidRDefault="00A87582" w:rsidP="00CE5E27">
      <w:pPr>
        <w:pStyle w:val="a4"/>
        <w:numPr>
          <w:ilvl w:val="0"/>
          <w:numId w:val="5"/>
        </w:numPr>
        <w:spacing w:after="0" w:line="360" w:lineRule="auto"/>
        <w:ind w:left="0" w:firstLine="709"/>
        <w:jc w:val="both"/>
        <w:rPr>
          <w:rFonts w:ascii="Times New Roman" w:eastAsia="Calibri" w:hAnsi="Times New Roman" w:cs="Times New Roman"/>
          <w:color w:val="000000"/>
          <w:sz w:val="28"/>
          <w:szCs w:val="24"/>
        </w:rPr>
      </w:pPr>
      <w:r w:rsidRPr="00CB2358">
        <w:rPr>
          <w:rFonts w:ascii="Times New Roman" w:eastAsia="Calibri" w:hAnsi="Times New Roman" w:cs="Times New Roman"/>
          <w:color w:val="000000"/>
          <w:sz w:val="28"/>
          <w:szCs w:val="24"/>
        </w:rPr>
        <w:t xml:space="preserve">низкая вовлеченность частных инвесторов для работы на рынке облигаций, что обусловлено, с одной стороны недостаточной финансовой грамотностью населения, которое плохо </w:t>
      </w:r>
      <w:proofErr w:type="gramStart"/>
      <w:r w:rsidRPr="00CB2358">
        <w:rPr>
          <w:rFonts w:ascii="Times New Roman" w:eastAsia="Calibri" w:hAnsi="Times New Roman" w:cs="Times New Roman"/>
          <w:color w:val="000000"/>
          <w:sz w:val="28"/>
          <w:szCs w:val="24"/>
        </w:rPr>
        <w:t>представляет себе возможности</w:t>
      </w:r>
      <w:proofErr w:type="gramEnd"/>
      <w:r w:rsidRPr="00CB2358">
        <w:rPr>
          <w:rFonts w:ascii="Times New Roman" w:eastAsia="Calibri" w:hAnsi="Times New Roman" w:cs="Times New Roman"/>
          <w:color w:val="000000"/>
          <w:sz w:val="28"/>
          <w:szCs w:val="24"/>
        </w:rPr>
        <w:t xml:space="preserve"> эффективного инвестирования на рынке облигаций, с другой стороны, налоговой дискриминацией </w:t>
      </w:r>
      <w:r w:rsidR="00CE5E27" w:rsidRPr="00CB2358">
        <w:rPr>
          <w:rFonts w:ascii="Times New Roman" w:eastAsia="Calibri" w:hAnsi="Times New Roman" w:cs="Times New Roman"/>
          <w:color w:val="000000"/>
          <w:sz w:val="28"/>
          <w:szCs w:val="24"/>
        </w:rPr>
        <w:t>доходов облигациям по сравнению с банковскими депозитами.</w:t>
      </w:r>
    </w:p>
    <w:p w:rsidR="006E06B1" w:rsidRPr="00CB2358" w:rsidRDefault="006E06B1" w:rsidP="006E06B1">
      <w:pPr>
        <w:spacing w:after="0" w:line="360" w:lineRule="auto"/>
        <w:ind w:firstLine="708"/>
        <w:jc w:val="both"/>
        <w:rPr>
          <w:rFonts w:ascii="Times New Roman" w:eastAsia="Calibri" w:hAnsi="Times New Roman" w:cs="Times New Roman"/>
          <w:color w:val="000000"/>
          <w:sz w:val="28"/>
          <w:szCs w:val="24"/>
        </w:rPr>
      </w:pPr>
      <w:r w:rsidRPr="00CB2358">
        <w:rPr>
          <w:rFonts w:ascii="Times New Roman" w:eastAsia="Calibri" w:hAnsi="Times New Roman" w:cs="Times New Roman"/>
          <w:color w:val="000000"/>
          <w:sz w:val="28"/>
          <w:szCs w:val="24"/>
        </w:rPr>
        <w:t>Для привлечения денег в экономику со стороны внутреннего инвестора через облигационный рынок необходимы следующие шаги:</w:t>
      </w:r>
    </w:p>
    <w:p w:rsidR="006E06B1" w:rsidRPr="00CB2358" w:rsidRDefault="006E06B1" w:rsidP="006E06B1">
      <w:pPr>
        <w:numPr>
          <w:ilvl w:val="0"/>
          <w:numId w:val="4"/>
        </w:numPr>
        <w:spacing w:after="0" w:line="360" w:lineRule="auto"/>
        <w:jc w:val="both"/>
        <w:rPr>
          <w:rFonts w:ascii="Times New Roman" w:eastAsia="Calibri" w:hAnsi="Times New Roman" w:cs="Times New Roman"/>
          <w:sz w:val="28"/>
          <w:szCs w:val="24"/>
        </w:rPr>
      </w:pPr>
      <w:r w:rsidRPr="00CB2358">
        <w:rPr>
          <w:rFonts w:ascii="Times New Roman" w:eastAsia="Calibri" w:hAnsi="Times New Roman" w:cs="Times New Roman"/>
          <w:color w:val="000000"/>
          <w:sz w:val="28"/>
          <w:szCs w:val="24"/>
        </w:rPr>
        <w:lastRenderedPageBreak/>
        <w:t>Введение налоговых льгот н</w:t>
      </w:r>
      <w:r w:rsidR="00CE5E27" w:rsidRPr="00CB2358">
        <w:rPr>
          <w:rFonts w:ascii="Times New Roman" w:eastAsia="Calibri" w:hAnsi="Times New Roman" w:cs="Times New Roman"/>
          <w:color w:val="000000"/>
          <w:sz w:val="28"/>
          <w:szCs w:val="24"/>
        </w:rPr>
        <w:t>а доход по корпоративным облигациям по аналогии с</w:t>
      </w:r>
      <w:r w:rsidRPr="00CB2358">
        <w:rPr>
          <w:rFonts w:ascii="Times New Roman" w:eastAsia="Calibri" w:hAnsi="Times New Roman" w:cs="Times New Roman"/>
          <w:color w:val="000000"/>
          <w:sz w:val="28"/>
          <w:szCs w:val="24"/>
        </w:rPr>
        <w:t xml:space="preserve"> банковскими депозитами;</w:t>
      </w:r>
    </w:p>
    <w:p w:rsidR="006E06B1" w:rsidRPr="00CB2358" w:rsidRDefault="006E06B1" w:rsidP="006E06B1">
      <w:pPr>
        <w:numPr>
          <w:ilvl w:val="0"/>
          <w:numId w:val="4"/>
        </w:numPr>
        <w:spacing w:after="0" w:line="360" w:lineRule="auto"/>
        <w:jc w:val="both"/>
        <w:rPr>
          <w:rFonts w:ascii="Times New Roman" w:eastAsia="Calibri" w:hAnsi="Times New Roman" w:cs="Times New Roman"/>
          <w:sz w:val="28"/>
          <w:szCs w:val="24"/>
        </w:rPr>
      </w:pPr>
      <w:r w:rsidRPr="00CB2358">
        <w:rPr>
          <w:rFonts w:ascii="Times New Roman" w:eastAsia="Calibri" w:hAnsi="Times New Roman" w:cs="Times New Roman"/>
          <w:sz w:val="28"/>
          <w:szCs w:val="24"/>
        </w:rPr>
        <w:t>Мотивирование выпуска облигаций</w:t>
      </w:r>
      <w:r w:rsidR="00CE5E27" w:rsidRPr="00CB2358">
        <w:rPr>
          <w:rFonts w:ascii="Times New Roman" w:eastAsia="Calibri" w:hAnsi="Times New Roman" w:cs="Times New Roman"/>
          <w:sz w:val="28"/>
          <w:szCs w:val="24"/>
        </w:rPr>
        <w:t>,</w:t>
      </w:r>
      <w:r w:rsidRPr="00CB2358">
        <w:rPr>
          <w:rFonts w:ascii="Times New Roman" w:eastAsia="Calibri" w:hAnsi="Times New Roman" w:cs="Times New Roman"/>
          <w:sz w:val="28"/>
          <w:szCs w:val="24"/>
        </w:rPr>
        <w:t xml:space="preserve"> </w:t>
      </w:r>
      <w:r w:rsidR="00CE5E27" w:rsidRPr="00CB2358">
        <w:rPr>
          <w:rFonts w:ascii="Times New Roman" w:eastAsia="Calibri" w:hAnsi="Times New Roman" w:cs="Times New Roman"/>
          <w:sz w:val="28"/>
          <w:szCs w:val="24"/>
        </w:rPr>
        <w:t xml:space="preserve">индексируемых </w:t>
      </w:r>
      <w:proofErr w:type="gramStart"/>
      <w:r w:rsidR="00CE5E27" w:rsidRPr="00CB2358">
        <w:rPr>
          <w:rFonts w:ascii="Times New Roman" w:eastAsia="Calibri" w:hAnsi="Times New Roman" w:cs="Times New Roman"/>
          <w:sz w:val="28"/>
          <w:szCs w:val="24"/>
        </w:rPr>
        <w:t>по уроню</w:t>
      </w:r>
      <w:proofErr w:type="gramEnd"/>
      <w:r w:rsidR="00CE5E27" w:rsidRPr="00CB2358">
        <w:rPr>
          <w:rFonts w:ascii="Times New Roman" w:eastAsia="Calibri" w:hAnsi="Times New Roman" w:cs="Times New Roman"/>
          <w:sz w:val="28"/>
          <w:szCs w:val="24"/>
        </w:rPr>
        <w:t xml:space="preserve"> инфляции; </w:t>
      </w:r>
    </w:p>
    <w:p w:rsidR="006E06B1" w:rsidRPr="00CB2358" w:rsidRDefault="006E06B1" w:rsidP="006E06B1">
      <w:pPr>
        <w:numPr>
          <w:ilvl w:val="0"/>
          <w:numId w:val="4"/>
        </w:numPr>
        <w:spacing w:after="0" w:line="360" w:lineRule="auto"/>
        <w:jc w:val="both"/>
        <w:rPr>
          <w:rFonts w:ascii="Times New Roman" w:eastAsia="Calibri" w:hAnsi="Times New Roman" w:cs="Times New Roman"/>
          <w:sz w:val="28"/>
          <w:szCs w:val="24"/>
        </w:rPr>
      </w:pPr>
      <w:r w:rsidRPr="00CB2358">
        <w:rPr>
          <w:rFonts w:ascii="Times New Roman" w:eastAsia="Calibri" w:hAnsi="Times New Roman" w:cs="Times New Roman"/>
          <w:sz w:val="28"/>
          <w:szCs w:val="24"/>
        </w:rPr>
        <w:t>Обязательство привлечения денег компаниями с государственным участием через облигационные выпуски, обращаемые на бирже в том же объеме, что и банковские заимствования (аналогично требованию двойного листинга)</w:t>
      </w:r>
      <w:r w:rsidR="00CE5E27" w:rsidRPr="00CB2358">
        <w:rPr>
          <w:rFonts w:ascii="Times New Roman" w:eastAsia="Calibri" w:hAnsi="Times New Roman" w:cs="Times New Roman"/>
          <w:sz w:val="28"/>
          <w:szCs w:val="24"/>
        </w:rPr>
        <w:t>.</w:t>
      </w:r>
    </w:p>
    <w:p w:rsidR="006E06B1" w:rsidRPr="0023325F" w:rsidRDefault="0023325F" w:rsidP="0023325F">
      <w:pPr>
        <w:ind w:firstLine="709"/>
        <w:jc w:val="both"/>
        <w:rPr>
          <w:rFonts w:ascii="Times New Roman" w:eastAsia="Calibri" w:hAnsi="Times New Roman" w:cs="Times New Roman"/>
          <w:b/>
          <w:sz w:val="28"/>
          <w:szCs w:val="24"/>
        </w:rPr>
      </w:pPr>
      <w:r w:rsidRPr="0023325F">
        <w:rPr>
          <w:rFonts w:ascii="Times New Roman" w:eastAsia="Calibri" w:hAnsi="Times New Roman" w:cs="Times New Roman"/>
          <w:b/>
          <w:sz w:val="28"/>
          <w:szCs w:val="24"/>
        </w:rPr>
        <w:t>Развитие рынка акций</w:t>
      </w:r>
    </w:p>
    <w:p w:rsidR="0023325F" w:rsidRDefault="0023325F" w:rsidP="002332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всех сегментов российского финансового рынка именно рынок акций (фондовый рынок) является в последние годы самым отстающим. Причем эта ситуация сильно отличается от середины 00-ых годов, когда капитализация российского фондового рынка превышала 100% ВВП, была больше банковских активов в 5 раз. В последние годы доля российского фондового рынка в совокупной стоимости российских финансовых активов последовательно снижается. Капитализация российского фондового рынка </w:t>
      </w: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2015 года составила 393  млрд. долларов или в рублевом эквиваленте – 29 трлн. рублей. Следует отметить, что в 2007 году капитализация российского фондового рынка была более 1 трлн. долл. Российский фондовый рынок по капитализации уступает не только большинству развитых рынков, не только таким большим рынкам как рынок Китая и Индии, но и фондовым рынкам Бразилии, Мексики, Индонезии, Малайзии, Южно-Африканской республики. Эти цифры сильно расходятся с целевыми показателями капитализации, которые содержатся в Стратегии </w:t>
      </w:r>
      <w:r w:rsidRPr="00D62C54">
        <w:rPr>
          <w:rFonts w:ascii="Times New Roman" w:hAnsi="Times New Roman" w:cs="Times New Roman"/>
          <w:sz w:val="28"/>
          <w:szCs w:val="28"/>
        </w:rPr>
        <w:t>развития финансо</w:t>
      </w:r>
      <w:r>
        <w:rPr>
          <w:rFonts w:ascii="Times New Roman" w:hAnsi="Times New Roman" w:cs="Times New Roman"/>
          <w:sz w:val="28"/>
          <w:szCs w:val="28"/>
        </w:rPr>
        <w:t xml:space="preserve">вого рынка Российской Федерации </w:t>
      </w:r>
      <w:r w:rsidRPr="00D62C54">
        <w:rPr>
          <w:rFonts w:ascii="Times New Roman" w:hAnsi="Times New Roman" w:cs="Times New Roman"/>
          <w:sz w:val="28"/>
          <w:szCs w:val="28"/>
        </w:rPr>
        <w:t>на период до 2020 года</w:t>
      </w:r>
      <w:r>
        <w:rPr>
          <w:rFonts w:ascii="Times New Roman" w:hAnsi="Times New Roman" w:cs="Times New Roman"/>
          <w:sz w:val="28"/>
          <w:szCs w:val="28"/>
        </w:rPr>
        <w:t>, где в качестве ориентира капитализации выступал уровень в 170 трлн. рублей к 2020 году.</w:t>
      </w:r>
    </w:p>
    <w:p w:rsidR="0023325F" w:rsidRDefault="0023325F" w:rsidP="0023325F">
      <w:pPr>
        <w:spacing w:after="0" w:line="360" w:lineRule="auto"/>
        <w:ind w:firstLine="709"/>
        <w:jc w:val="both"/>
        <w:rPr>
          <w:rFonts w:ascii="Times New Roman" w:hAnsi="Times New Roman" w:cs="Times New Roman"/>
          <w:sz w:val="28"/>
          <w:szCs w:val="28"/>
        </w:rPr>
      </w:pPr>
      <w:r>
        <w:rPr>
          <w:noProof/>
          <w:lang w:eastAsia="ru-RU"/>
        </w:rPr>
        <w:lastRenderedPageBreak/>
        <w:drawing>
          <wp:inline distT="0" distB="0" distL="0" distR="0" wp14:anchorId="5051CF47" wp14:editId="6D89A996">
            <wp:extent cx="4038600" cy="3011837"/>
            <wp:effectExtent l="0" t="0" r="0" b="0"/>
            <wp:docPr id="5"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8600" cy="301183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23325F" w:rsidRDefault="003B735A" w:rsidP="00243F3B">
      <w:pPr>
        <w:spacing w:after="0" w:line="240" w:lineRule="auto"/>
        <w:ind w:firstLine="709"/>
        <w:jc w:val="both"/>
        <w:rPr>
          <w:rFonts w:ascii="Times New Roman" w:hAnsi="Times New Roman" w:cs="Times New Roman"/>
          <w:b/>
          <w:sz w:val="28"/>
          <w:szCs w:val="28"/>
        </w:rPr>
      </w:pPr>
      <w:r w:rsidRPr="003B735A">
        <w:rPr>
          <w:rFonts w:ascii="Times New Roman" w:hAnsi="Times New Roman" w:cs="Times New Roman"/>
          <w:b/>
          <w:sz w:val="28"/>
          <w:szCs w:val="28"/>
        </w:rPr>
        <w:t>Рис.</w:t>
      </w:r>
      <w:r w:rsidR="0023325F" w:rsidRPr="003B735A">
        <w:rPr>
          <w:rFonts w:ascii="Times New Roman" w:hAnsi="Times New Roman" w:cs="Times New Roman"/>
          <w:b/>
          <w:sz w:val="28"/>
          <w:szCs w:val="28"/>
        </w:rPr>
        <w:t xml:space="preserve"> 3. Доля фондового рынка в совокупной стоимости финансовых активов</w:t>
      </w:r>
      <w:r w:rsidR="00665328">
        <w:rPr>
          <w:rFonts w:ascii="Times New Roman" w:hAnsi="Times New Roman" w:cs="Times New Roman"/>
          <w:b/>
          <w:sz w:val="28"/>
          <w:szCs w:val="28"/>
        </w:rPr>
        <w:t xml:space="preserve"> </w:t>
      </w:r>
      <w:r w:rsidR="00665328" w:rsidRPr="00847EC5">
        <w:rPr>
          <w:rFonts w:ascii="Times New Roman" w:hAnsi="Times New Roman" w:cs="Times New Roman"/>
          <w:b/>
          <w:szCs w:val="28"/>
        </w:rPr>
        <w:t>(данные Московской биржи и Центрального банка РФ)</w:t>
      </w:r>
    </w:p>
    <w:p w:rsidR="00243F3B" w:rsidRPr="003B735A" w:rsidRDefault="00243F3B" w:rsidP="00243F3B">
      <w:pPr>
        <w:spacing w:after="0" w:line="240" w:lineRule="auto"/>
        <w:ind w:firstLine="709"/>
        <w:jc w:val="both"/>
        <w:rPr>
          <w:rFonts w:ascii="Times New Roman" w:hAnsi="Times New Roman" w:cs="Times New Roman"/>
          <w:b/>
          <w:sz w:val="28"/>
          <w:szCs w:val="28"/>
        </w:rPr>
      </w:pPr>
    </w:p>
    <w:p w:rsidR="003B735A" w:rsidRDefault="0023325F" w:rsidP="0023325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последние 5 лет происходило последовательное ухудшение показателей российского фондового рынка – снижался объем торгов на бирже, уменьшалось число эмитентов, падала доля российского фондового рынка по отношению к мировым и развивающимся рынкам, уменьшался коэффициент оборачиваемости (отношение объема торгов к капитализации), снижалось число эмитентов</w:t>
      </w:r>
      <w:r w:rsidR="003B735A">
        <w:rPr>
          <w:rFonts w:ascii="Times New Roman" w:hAnsi="Times New Roman" w:cs="Times New Roman"/>
          <w:sz w:val="28"/>
          <w:szCs w:val="28"/>
        </w:rPr>
        <w:t>.</w:t>
      </w:r>
      <w:proofErr w:type="gramEnd"/>
    </w:p>
    <w:p w:rsidR="0023325F" w:rsidRDefault="0023325F" w:rsidP="0023325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628B1FE" wp14:editId="12415FF4">
            <wp:extent cx="4485640" cy="1828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5640" cy="1828800"/>
                    </a:xfrm>
                    <a:prstGeom prst="rect">
                      <a:avLst/>
                    </a:prstGeom>
                    <a:noFill/>
                  </pic:spPr>
                </pic:pic>
              </a:graphicData>
            </a:graphic>
          </wp:inline>
        </w:drawing>
      </w:r>
    </w:p>
    <w:p w:rsidR="00665328" w:rsidRDefault="003B735A" w:rsidP="00665328">
      <w:pPr>
        <w:spacing w:after="0" w:line="240" w:lineRule="auto"/>
        <w:ind w:firstLine="709"/>
        <w:jc w:val="both"/>
        <w:rPr>
          <w:rFonts w:ascii="Times New Roman" w:hAnsi="Times New Roman" w:cs="Times New Roman"/>
          <w:b/>
          <w:szCs w:val="28"/>
        </w:rPr>
      </w:pPr>
      <w:r w:rsidRPr="003B735A">
        <w:rPr>
          <w:rFonts w:ascii="Times New Roman" w:hAnsi="Times New Roman" w:cs="Times New Roman"/>
          <w:b/>
          <w:sz w:val="28"/>
          <w:szCs w:val="28"/>
        </w:rPr>
        <w:t>Рис. 4. Количество эмитентов на Московской</w:t>
      </w:r>
      <w:r>
        <w:rPr>
          <w:rFonts w:ascii="Times New Roman" w:hAnsi="Times New Roman" w:cs="Times New Roman"/>
          <w:b/>
          <w:sz w:val="28"/>
          <w:szCs w:val="28"/>
        </w:rPr>
        <w:t xml:space="preserve"> бирже</w:t>
      </w:r>
      <w:r w:rsidR="00665328">
        <w:rPr>
          <w:rFonts w:ascii="Times New Roman" w:hAnsi="Times New Roman" w:cs="Times New Roman"/>
          <w:b/>
          <w:sz w:val="28"/>
          <w:szCs w:val="28"/>
        </w:rPr>
        <w:t xml:space="preserve"> </w:t>
      </w:r>
      <w:r w:rsidR="00665328" w:rsidRPr="00847EC5">
        <w:rPr>
          <w:rFonts w:ascii="Times New Roman" w:hAnsi="Times New Roman" w:cs="Times New Roman"/>
          <w:b/>
          <w:szCs w:val="28"/>
        </w:rPr>
        <w:t>(данные Московской биржи)</w:t>
      </w:r>
    </w:p>
    <w:p w:rsidR="003B735A" w:rsidRPr="003B735A" w:rsidRDefault="003B735A" w:rsidP="0023325F">
      <w:pPr>
        <w:spacing w:after="0" w:line="360" w:lineRule="auto"/>
        <w:ind w:firstLine="709"/>
        <w:jc w:val="both"/>
        <w:rPr>
          <w:rFonts w:ascii="Times New Roman" w:hAnsi="Times New Roman" w:cs="Times New Roman"/>
          <w:b/>
          <w:sz w:val="28"/>
          <w:szCs w:val="28"/>
        </w:rPr>
      </w:pPr>
    </w:p>
    <w:p w:rsidR="0023325F" w:rsidRDefault="0023325F" w:rsidP="002332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это привело к тому, что стали происходить негативные процессы, ведущие к деградации фондового рынка. В 00-ые годы на фоне роста первичных размещений и появления новых эмитентов происходила </w:t>
      </w:r>
      <w:r>
        <w:rPr>
          <w:rFonts w:ascii="Times New Roman" w:hAnsi="Times New Roman" w:cs="Times New Roman"/>
          <w:sz w:val="28"/>
          <w:szCs w:val="28"/>
        </w:rPr>
        <w:lastRenderedPageBreak/>
        <w:t>отраслевая диверсификация российского фондового рынка, уменьшалась доля 10 крупнейших эмитентов по капитализации и объемам торгов, что приводило к снижению уровня концентрации российского фондового рынка. В последние годы процессы диверсификация отраслевой структуры российского фондового рынка прекратились.</w:t>
      </w:r>
    </w:p>
    <w:p w:rsidR="0023325F" w:rsidRDefault="0023325F" w:rsidP="0023325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10ABEB9" wp14:editId="4443AA0E">
            <wp:extent cx="4257040" cy="2152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7040" cy="2152650"/>
                    </a:xfrm>
                    <a:prstGeom prst="rect">
                      <a:avLst/>
                    </a:prstGeom>
                    <a:noFill/>
                  </pic:spPr>
                </pic:pic>
              </a:graphicData>
            </a:graphic>
          </wp:inline>
        </w:drawing>
      </w:r>
    </w:p>
    <w:p w:rsidR="00665328" w:rsidRDefault="0023325F" w:rsidP="00665328">
      <w:pPr>
        <w:spacing w:after="0" w:line="240" w:lineRule="auto"/>
        <w:ind w:firstLine="709"/>
        <w:jc w:val="both"/>
        <w:rPr>
          <w:rFonts w:ascii="Times New Roman" w:hAnsi="Times New Roman" w:cs="Times New Roman"/>
          <w:b/>
          <w:szCs w:val="28"/>
        </w:rPr>
      </w:pPr>
      <w:r w:rsidRPr="003B735A">
        <w:rPr>
          <w:rFonts w:ascii="Times New Roman" w:hAnsi="Times New Roman" w:cs="Times New Roman"/>
          <w:b/>
          <w:sz w:val="28"/>
          <w:szCs w:val="28"/>
        </w:rPr>
        <w:t>Рисунок 5. Отраслевая структура (по капитализац</w:t>
      </w:r>
      <w:r w:rsidR="00665328">
        <w:rPr>
          <w:rFonts w:ascii="Times New Roman" w:hAnsi="Times New Roman" w:cs="Times New Roman"/>
          <w:b/>
          <w:sz w:val="28"/>
          <w:szCs w:val="28"/>
        </w:rPr>
        <w:t xml:space="preserve">ии) российского фондового рынка </w:t>
      </w:r>
      <w:r w:rsidR="00665328" w:rsidRPr="00847EC5">
        <w:rPr>
          <w:rFonts w:ascii="Times New Roman" w:hAnsi="Times New Roman" w:cs="Times New Roman"/>
          <w:b/>
          <w:szCs w:val="28"/>
        </w:rPr>
        <w:t>(данные Московской биржи)</w:t>
      </w:r>
    </w:p>
    <w:p w:rsidR="0023325F" w:rsidRPr="003B735A" w:rsidRDefault="0023325F" w:rsidP="0023325F">
      <w:pPr>
        <w:spacing w:after="0" w:line="360" w:lineRule="auto"/>
        <w:ind w:firstLine="709"/>
        <w:jc w:val="both"/>
        <w:rPr>
          <w:rFonts w:ascii="Times New Roman" w:hAnsi="Times New Roman" w:cs="Times New Roman"/>
          <w:b/>
          <w:sz w:val="28"/>
          <w:szCs w:val="28"/>
        </w:rPr>
      </w:pPr>
    </w:p>
    <w:p w:rsidR="0023325F" w:rsidRDefault="0023325F" w:rsidP="002332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это привело к тому, что российский фондовый</w:t>
      </w:r>
      <w:r>
        <w:rPr>
          <w:rFonts w:ascii="Times New Roman" w:hAnsi="Times New Roman" w:cs="Times New Roman"/>
          <w:sz w:val="28"/>
          <w:szCs w:val="28"/>
        </w:rPr>
        <w:tab/>
        <w:t xml:space="preserve"> рынок потерял привлекательность как источник инвестиций для российских компаний. Резко упало число первичных и вторичных размещений акций российских компаний, упал их объем. В условиях и так сжавшегося рынка капитала фондовый рынок вообще перестал играть роль источника финансирования.</w:t>
      </w:r>
    </w:p>
    <w:p w:rsidR="0023325F" w:rsidRDefault="0023325F" w:rsidP="0023325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2DFB5AC" wp14:editId="0B49787B">
            <wp:extent cx="4457065" cy="2628265"/>
            <wp:effectExtent l="0" t="0" r="635"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065" cy="2628265"/>
                    </a:xfrm>
                    <a:prstGeom prst="rect">
                      <a:avLst/>
                    </a:prstGeom>
                    <a:noFill/>
                  </pic:spPr>
                </pic:pic>
              </a:graphicData>
            </a:graphic>
          </wp:inline>
        </w:drawing>
      </w:r>
    </w:p>
    <w:p w:rsidR="00665328" w:rsidRDefault="0023325F" w:rsidP="00665328">
      <w:pPr>
        <w:spacing w:after="0" w:line="240" w:lineRule="auto"/>
        <w:ind w:firstLine="709"/>
        <w:jc w:val="both"/>
        <w:rPr>
          <w:rFonts w:ascii="Times New Roman" w:hAnsi="Times New Roman" w:cs="Times New Roman"/>
          <w:b/>
          <w:szCs w:val="28"/>
        </w:rPr>
      </w:pPr>
      <w:r w:rsidRPr="003B735A">
        <w:rPr>
          <w:rFonts w:ascii="Times New Roman" w:hAnsi="Times New Roman" w:cs="Times New Roman"/>
          <w:b/>
          <w:sz w:val="28"/>
          <w:szCs w:val="28"/>
        </w:rPr>
        <w:lastRenderedPageBreak/>
        <w:t>Рисунок 6. Доля капитала, привлеченного с рынка акций, по отношению к</w:t>
      </w:r>
      <w:r w:rsidR="00665328">
        <w:rPr>
          <w:rFonts w:ascii="Times New Roman" w:hAnsi="Times New Roman" w:cs="Times New Roman"/>
          <w:b/>
          <w:sz w:val="28"/>
          <w:szCs w:val="28"/>
        </w:rPr>
        <w:t xml:space="preserve"> инвестициям в основной капитал </w:t>
      </w:r>
      <w:r w:rsidR="00665328" w:rsidRPr="00847EC5">
        <w:rPr>
          <w:rFonts w:ascii="Times New Roman" w:hAnsi="Times New Roman" w:cs="Times New Roman"/>
          <w:b/>
          <w:szCs w:val="28"/>
        </w:rPr>
        <w:t>(данные Московской биржи</w:t>
      </w:r>
      <w:r w:rsidR="00665328">
        <w:rPr>
          <w:rFonts w:ascii="Times New Roman" w:hAnsi="Times New Roman" w:cs="Times New Roman"/>
          <w:b/>
          <w:szCs w:val="28"/>
        </w:rPr>
        <w:t xml:space="preserve"> и Росстата</w:t>
      </w:r>
      <w:r w:rsidR="00665328" w:rsidRPr="00847EC5">
        <w:rPr>
          <w:rFonts w:ascii="Times New Roman" w:hAnsi="Times New Roman" w:cs="Times New Roman"/>
          <w:b/>
          <w:szCs w:val="28"/>
        </w:rPr>
        <w:t>)</w:t>
      </w:r>
    </w:p>
    <w:p w:rsidR="0023325F" w:rsidRPr="003B735A" w:rsidRDefault="0023325F" w:rsidP="0023325F">
      <w:pPr>
        <w:spacing w:after="0" w:line="360" w:lineRule="auto"/>
        <w:ind w:firstLine="709"/>
        <w:jc w:val="both"/>
        <w:rPr>
          <w:rFonts w:ascii="Times New Roman" w:hAnsi="Times New Roman" w:cs="Times New Roman"/>
          <w:b/>
          <w:sz w:val="28"/>
          <w:szCs w:val="28"/>
        </w:rPr>
      </w:pPr>
    </w:p>
    <w:p w:rsidR="0023325F" w:rsidRDefault="0023325F" w:rsidP="002332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Надо признать, что во многом тенденции в развитии отечественного финансового рынка связаны с внешними факторами. Проведенный эконометрический анализ факторов, влияющих на динамику капитализации российских корпораций, показал сильное влияние внешних факторов, связанных с сырьевым рынком. Негативное влияние на динамику российского фондового рынка оказало и падение интереса инвесторов вообще к развивающимся рынкам (что доказывает динамика индекса </w:t>
      </w:r>
      <w:r>
        <w:rPr>
          <w:rFonts w:ascii="Times New Roman" w:hAnsi="Times New Roman" w:cs="Times New Roman"/>
          <w:sz w:val="28"/>
          <w:szCs w:val="28"/>
          <w:lang w:val="en-US"/>
        </w:rPr>
        <w:t>MSCI</w:t>
      </w:r>
      <w:r w:rsidRPr="00436386">
        <w:rPr>
          <w:rFonts w:ascii="Times New Roman" w:hAnsi="Times New Roman" w:cs="Times New Roman"/>
          <w:sz w:val="28"/>
          <w:szCs w:val="28"/>
        </w:rPr>
        <w:t xml:space="preserve"> </w:t>
      </w:r>
      <w:r>
        <w:rPr>
          <w:rFonts w:ascii="Times New Roman" w:hAnsi="Times New Roman" w:cs="Times New Roman"/>
          <w:sz w:val="28"/>
          <w:szCs w:val="28"/>
          <w:lang w:val="en-US"/>
        </w:rPr>
        <w:t>EM</w:t>
      </w:r>
      <w:r>
        <w:rPr>
          <w:rFonts w:ascii="Times New Roman" w:hAnsi="Times New Roman" w:cs="Times New Roman"/>
          <w:sz w:val="28"/>
          <w:szCs w:val="28"/>
        </w:rPr>
        <w:t>, отражающего динамику фондовых рынков развивающихся стран) на фоне замедления темпов экономического роста в развивающихся странах. Начиная с 2011 года, динамика индексов развивающихся стран проигрывает динамике фондовых индексов развитых стран. В тоже время интересно отметить, что проверка гипотезы о том, что динамика российского фондового рынка зависит от притока средств иностранных инвесторов, оказалась под вопросом. Проверка  на причинность привела к выводу, что определяющим в этой паре являются темпы роста самого российского фондового рынка, а притоки средств иностранных инвесторов ориентируются на темпы роста отечественного фондового рынка. Негативное влияние на динамику российского фондового рынка оказали и введенные западными странами экономические санкции в отношении допуска российских компаний на развитые финансовые рынки.</w:t>
      </w:r>
    </w:p>
    <w:p w:rsidR="0023325F" w:rsidRDefault="0023325F" w:rsidP="002332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проведенный анализ показал, что негативная динамика связана не только с внешними факторами, но и с недостатками регулирования и институциональными особенностями российского фондового рынка. Что же мешает развитию российского фондового рынка и что нужно сделать для преодоления его отставания?</w:t>
      </w:r>
    </w:p>
    <w:p w:rsidR="0023325F" w:rsidRDefault="0023325F" w:rsidP="002332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можно отметить, что создание </w:t>
      </w:r>
      <w:proofErr w:type="spellStart"/>
      <w:r>
        <w:rPr>
          <w:rFonts w:ascii="Times New Roman" w:hAnsi="Times New Roman" w:cs="Times New Roman"/>
          <w:sz w:val="28"/>
          <w:szCs w:val="28"/>
        </w:rPr>
        <w:t>мегарегулятора</w:t>
      </w:r>
      <w:proofErr w:type="spellEnd"/>
      <w:r>
        <w:rPr>
          <w:rFonts w:ascii="Times New Roman" w:hAnsi="Times New Roman" w:cs="Times New Roman"/>
          <w:sz w:val="28"/>
          <w:szCs w:val="28"/>
        </w:rPr>
        <w:t xml:space="preserve">, объединение регулятивных функций в лице Центрального банка не сказалось </w:t>
      </w:r>
      <w:r>
        <w:rPr>
          <w:rFonts w:ascii="Times New Roman" w:hAnsi="Times New Roman" w:cs="Times New Roman"/>
          <w:sz w:val="28"/>
          <w:szCs w:val="28"/>
        </w:rPr>
        <w:lastRenderedPageBreak/>
        <w:t xml:space="preserve">позитивно на динамике активов </w:t>
      </w:r>
      <w:proofErr w:type="spellStart"/>
      <w:r>
        <w:rPr>
          <w:rFonts w:ascii="Times New Roman" w:hAnsi="Times New Roman" w:cs="Times New Roman"/>
          <w:sz w:val="28"/>
          <w:szCs w:val="28"/>
        </w:rPr>
        <w:t>некредитных</w:t>
      </w:r>
      <w:proofErr w:type="spellEnd"/>
      <w:r>
        <w:rPr>
          <w:rFonts w:ascii="Times New Roman" w:hAnsi="Times New Roman" w:cs="Times New Roman"/>
          <w:sz w:val="28"/>
          <w:szCs w:val="28"/>
        </w:rPr>
        <w:t xml:space="preserve"> организаций и финансовых активов небанковского сектора. Последний проект развития российских финансовых рынков в большей степени ориентирован на регулятивные задачи, но ничего не говорит о стратегических задачах развития фондового рынка.</w:t>
      </w:r>
    </w:p>
    <w:p w:rsidR="0023325F" w:rsidRDefault="0023325F" w:rsidP="002332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одной из причин отставания фондового рынка от других сегментов российского финансового рынка является крайне неразвитая структура внутренних инвесторов в российские акции. Очень небольшая доля приходится на розничных инвесторов. На Московской бирже число открытых счетов для частных инвесторов составляет около 1 млн. человек, число активных инвесторов (совершающих операции хотя бы раз в год) составляло 65 тыс. человек. Причем в последние годы их число почти не растет.</w:t>
      </w:r>
    </w:p>
    <w:p w:rsidR="0023325F" w:rsidRDefault="0023325F" w:rsidP="002332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более активного развития инвестирования со стороны частных инвесторов необходимо создать механизм страхования частных инвесторов от мошенничества (компенсационные фонды), увеличить сумму средств на индивидуальном инвестиционном счета до суммы, сопоставимой со страхо</w:t>
      </w:r>
      <w:r w:rsidR="00A5674F">
        <w:rPr>
          <w:rFonts w:ascii="Times New Roman" w:hAnsi="Times New Roman" w:cs="Times New Roman"/>
          <w:sz w:val="28"/>
          <w:szCs w:val="28"/>
        </w:rPr>
        <w:t>вкой по депозитам банков</w:t>
      </w:r>
      <w:r>
        <w:rPr>
          <w:rFonts w:ascii="Times New Roman" w:hAnsi="Times New Roman" w:cs="Times New Roman"/>
          <w:sz w:val="28"/>
          <w:szCs w:val="28"/>
        </w:rPr>
        <w:t xml:space="preserve">. Для развития облигационного рынка отменить налог на доходы для частных инвесторов в российские корпоративные облигации. </w:t>
      </w:r>
    </w:p>
    <w:p w:rsidR="0023325F" w:rsidRDefault="0023325F" w:rsidP="002332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В-третьих, привлекательность инвестирования в российские акции сильно зависит от уровня корпоративного управления российских корпораций. С этой точки зрения предложения Центрального банка по совершенствованию корпоративного управления должны дать свои результаты.</w:t>
      </w:r>
    </w:p>
    <w:p w:rsidR="0023325F" w:rsidRDefault="0023325F" w:rsidP="002332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В-четвертых, препятствует устойчивому росту рос</w:t>
      </w:r>
      <w:r w:rsidR="00A5674F">
        <w:rPr>
          <w:rFonts w:ascii="Times New Roman" w:hAnsi="Times New Roman" w:cs="Times New Roman"/>
          <w:sz w:val="28"/>
          <w:szCs w:val="28"/>
        </w:rPr>
        <w:t xml:space="preserve">сийского фондового рынка </w:t>
      </w:r>
      <w:r>
        <w:rPr>
          <w:rFonts w:ascii="Times New Roman" w:hAnsi="Times New Roman" w:cs="Times New Roman"/>
          <w:sz w:val="28"/>
          <w:szCs w:val="28"/>
        </w:rPr>
        <w:t>и небольшой  объем активов средств, находящихся под управлением российских институциональных инвесторов (пенсионных фондов, паевых инвестиционных фондов и страховых компаний). Пенсионные фонды показали существенный прирост активов пенсионных накоплений</w:t>
      </w:r>
      <w:r w:rsidR="00A5674F">
        <w:rPr>
          <w:rFonts w:ascii="Times New Roman" w:hAnsi="Times New Roman" w:cs="Times New Roman"/>
          <w:sz w:val="28"/>
          <w:szCs w:val="28"/>
        </w:rPr>
        <w:t xml:space="preserve"> (рис.7)</w:t>
      </w:r>
      <w:r>
        <w:rPr>
          <w:rFonts w:ascii="Times New Roman" w:hAnsi="Times New Roman" w:cs="Times New Roman"/>
          <w:sz w:val="28"/>
          <w:szCs w:val="28"/>
        </w:rPr>
        <w:t xml:space="preserve">, но </w:t>
      </w:r>
      <w:r>
        <w:rPr>
          <w:rFonts w:ascii="Times New Roman" w:hAnsi="Times New Roman" w:cs="Times New Roman"/>
          <w:sz w:val="28"/>
          <w:szCs w:val="28"/>
        </w:rPr>
        <w:lastRenderedPageBreak/>
        <w:t xml:space="preserve">при этом непонятна дальнейшая судьба пенсионной реформы. Заморозка пенсионных накоплений делает невозможным прирост активов. С другой стороны, доля акций в портфеле активов пенсионных фондов составляла в 2014 году всего 6,9%, а основная доля приходилась на депозиты. </w:t>
      </w:r>
    </w:p>
    <w:p w:rsidR="0023325F" w:rsidRDefault="0023325F" w:rsidP="0023325F">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1C9FB6DD" wp14:editId="36370E42">
            <wp:extent cx="4038600" cy="2592287"/>
            <wp:effectExtent l="0" t="0" r="0" b="0"/>
            <wp:docPr id="9"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220" name="Picture 4"/>
                    <pic:cNvPicPr>
                      <a:picLocks noGrp="1"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38600" cy="259228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23325F" w:rsidRDefault="0023325F" w:rsidP="0023325F">
      <w:pPr>
        <w:spacing w:after="0" w:line="360" w:lineRule="auto"/>
        <w:ind w:firstLine="709"/>
        <w:jc w:val="both"/>
        <w:rPr>
          <w:rFonts w:ascii="Times New Roman" w:hAnsi="Times New Roman" w:cs="Times New Roman"/>
          <w:sz w:val="28"/>
          <w:szCs w:val="28"/>
        </w:rPr>
      </w:pPr>
      <w:r w:rsidRPr="00A5674F">
        <w:rPr>
          <w:rFonts w:ascii="Times New Roman" w:hAnsi="Times New Roman" w:cs="Times New Roman"/>
          <w:b/>
          <w:sz w:val="28"/>
          <w:szCs w:val="28"/>
        </w:rPr>
        <w:t>Рисунок 7. Стоимость чистых активов пенсионных накоплений</w:t>
      </w:r>
      <w:r w:rsidR="00665328">
        <w:rPr>
          <w:rFonts w:ascii="Times New Roman" w:hAnsi="Times New Roman" w:cs="Times New Roman"/>
          <w:b/>
          <w:sz w:val="28"/>
          <w:szCs w:val="28"/>
        </w:rPr>
        <w:t xml:space="preserve"> </w:t>
      </w:r>
      <w:r w:rsidR="00665328" w:rsidRPr="00665328">
        <w:rPr>
          <w:rFonts w:ascii="Times New Roman" w:hAnsi="Times New Roman" w:cs="Times New Roman"/>
          <w:b/>
          <w:sz w:val="24"/>
          <w:szCs w:val="24"/>
        </w:rPr>
        <w:t xml:space="preserve">(данные компании </w:t>
      </w:r>
      <w:proofErr w:type="spellStart"/>
      <w:r w:rsidR="00665328" w:rsidRPr="00665328">
        <w:rPr>
          <w:rFonts w:ascii="Times New Roman" w:hAnsi="Times New Roman" w:cs="Times New Roman"/>
          <w:b/>
          <w:sz w:val="24"/>
          <w:szCs w:val="24"/>
        </w:rPr>
        <w:t>Cbonds</w:t>
      </w:r>
      <w:proofErr w:type="spellEnd"/>
      <w:r w:rsidR="00665328" w:rsidRPr="00665328">
        <w:rPr>
          <w:rFonts w:ascii="Times New Roman" w:hAnsi="Times New Roman" w:cs="Times New Roman"/>
          <w:b/>
          <w:sz w:val="24"/>
          <w:szCs w:val="24"/>
        </w:rPr>
        <w:t>)</w:t>
      </w:r>
    </w:p>
    <w:p w:rsidR="0023325F" w:rsidRPr="00C67308" w:rsidRDefault="0023325F" w:rsidP="00A567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Центральный банк </w:t>
      </w:r>
      <w:r w:rsidR="00A5674F">
        <w:rPr>
          <w:rFonts w:ascii="Times New Roman" w:hAnsi="Times New Roman" w:cs="Times New Roman"/>
          <w:sz w:val="28"/>
          <w:szCs w:val="28"/>
        </w:rPr>
        <w:t xml:space="preserve">принимает определенные меры по изменению структуры инвестирования пенсионных накоплений. </w:t>
      </w:r>
      <w:r>
        <w:rPr>
          <w:rFonts w:ascii="Times New Roman" w:hAnsi="Times New Roman" w:cs="Times New Roman"/>
          <w:sz w:val="28"/>
          <w:szCs w:val="28"/>
        </w:rPr>
        <w:t xml:space="preserve">Он законодательно ограничил долю депозитов в портфеле пенсионных фондов, сделал более прозрачным их структуру, отменено требование </w:t>
      </w:r>
      <w:proofErr w:type="gramStart"/>
      <w:r>
        <w:rPr>
          <w:rFonts w:ascii="Times New Roman" w:hAnsi="Times New Roman" w:cs="Times New Roman"/>
          <w:sz w:val="28"/>
          <w:szCs w:val="28"/>
        </w:rPr>
        <w:t>показывать</w:t>
      </w:r>
      <w:proofErr w:type="gramEnd"/>
      <w:r>
        <w:rPr>
          <w:rFonts w:ascii="Times New Roman" w:hAnsi="Times New Roman" w:cs="Times New Roman"/>
          <w:sz w:val="28"/>
          <w:szCs w:val="28"/>
        </w:rPr>
        <w:t xml:space="preserve"> прибыль каждый год, изменен порядок вознаграждения. Но остается вопрос о сохранении накопительной части пенсионной системы.</w:t>
      </w:r>
      <w:r w:rsidRPr="00C67308">
        <w:rPr>
          <w:rFonts w:ascii="Times New Roman" w:hAnsi="Times New Roman" w:cs="Times New Roman"/>
          <w:sz w:val="28"/>
          <w:szCs w:val="28"/>
        </w:rPr>
        <w:t xml:space="preserve"> </w:t>
      </w:r>
      <w:r>
        <w:rPr>
          <w:rFonts w:ascii="Times New Roman" w:hAnsi="Times New Roman" w:cs="Times New Roman"/>
          <w:sz w:val="28"/>
          <w:szCs w:val="28"/>
        </w:rPr>
        <w:t xml:space="preserve">По оценкам </w:t>
      </w:r>
      <w:r>
        <w:rPr>
          <w:rFonts w:ascii="Times New Roman" w:hAnsi="Times New Roman" w:cs="Times New Roman"/>
          <w:sz w:val="28"/>
          <w:szCs w:val="28"/>
          <w:lang w:val="en-US"/>
        </w:rPr>
        <w:t>Goldman</w:t>
      </w:r>
      <w:r w:rsidRPr="00C67308">
        <w:rPr>
          <w:rFonts w:ascii="Times New Roman" w:hAnsi="Times New Roman" w:cs="Times New Roman"/>
          <w:sz w:val="28"/>
          <w:szCs w:val="28"/>
        </w:rPr>
        <w:t xml:space="preserve"> </w:t>
      </w:r>
      <w:r>
        <w:rPr>
          <w:rFonts w:ascii="Times New Roman" w:hAnsi="Times New Roman" w:cs="Times New Roman"/>
          <w:sz w:val="28"/>
          <w:szCs w:val="28"/>
          <w:lang w:val="en-US"/>
        </w:rPr>
        <w:t>Sacks</w:t>
      </w:r>
      <w:r>
        <w:rPr>
          <w:rFonts w:ascii="Times New Roman" w:hAnsi="Times New Roman" w:cs="Times New Roman"/>
          <w:sz w:val="28"/>
          <w:szCs w:val="28"/>
        </w:rPr>
        <w:t xml:space="preserve">, в случае сохранения накопительной части пенсионной системы у российского фондового рынка есть шансы повысить капитализацию в 3-4 раза </w:t>
      </w:r>
      <w:r w:rsidR="00A5674F">
        <w:rPr>
          <w:rFonts w:ascii="Times New Roman" w:hAnsi="Times New Roman" w:cs="Times New Roman"/>
          <w:sz w:val="28"/>
          <w:szCs w:val="28"/>
        </w:rPr>
        <w:t>в течение</w:t>
      </w:r>
      <w:r>
        <w:rPr>
          <w:rFonts w:ascii="Times New Roman" w:hAnsi="Times New Roman" w:cs="Times New Roman"/>
          <w:sz w:val="28"/>
          <w:szCs w:val="28"/>
        </w:rPr>
        <w:t xml:space="preserve"> ближайших 5 лет.</w:t>
      </w:r>
    </w:p>
    <w:p w:rsidR="0023325F" w:rsidRDefault="0023325F" w:rsidP="002332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Страховые компании накопили 1,5 трлн. страховых резервов. Но здесь проблема связана с большой долей фиктивных ценных бумаг в их портфеле, что препятствует их активному участию в инвестировании на фондовом рынке.</w:t>
      </w:r>
      <w:r w:rsidR="00A5674F">
        <w:rPr>
          <w:rFonts w:ascii="Times New Roman" w:hAnsi="Times New Roman" w:cs="Times New Roman"/>
          <w:sz w:val="28"/>
          <w:szCs w:val="28"/>
        </w:rPr>
        <w:t xml:space="preserve"> Активы страховых компаний составляют незначительную величину</w:t>
      </w:r>
      <w:r w:rsidR="00954ED1">
        <w:rPr>
          <w:rFonts w:ascii="Times New Roman" w:hAnsi="Times New Roman" w:cs="Times New Roman"/>
          <w:sz w:val="28"/>
          <w:szCs w:val="28"/>
        </w:rPr>
        <w:t xml:space="preserve"> на российском финансовом рынке. При этом большая часть активов сформирована благодаря системам обязательного государственного </w:t>
      </w:r>
      <w:r w:rsidR="00954ED1">
        <w:rPr>
          <w:rFonts w:ascii="Times New Roman" w:hAnsi="Times New Roman" w:cs="Times New Roman"/>
          <w:sz w:val="28"/>
          <w:szCs w:val="28"/>
        </w:rPr>
        <w:lastRenderedPageBreak/>
        <w:t>страхования. Механизм предоставления услуг частным лицам и компаниям развит слабо.</w:t>
      </w:r>
    </w:p>
    <w:p w:rsidR="0023325F" w:rsidRDefault="0023325F" w:rsidP="002332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Наконец,  остаются паевые инвестиционные фонды, на которые в свое время возлагались большие надежды, но в итоге совокупная стоимость чистых активов открытых и интервальных паевых фондов не превышает 110 млрд. рублей, что делает их не самым крупным игроком на российском фондовом рынке. Все это делает актуальным действия регулятора по развития внутреннего рынка коллективных инвестиций.</w:t>
      </w:r>
    </w:p>
    <w:p w:rsidR="0023325F" w:rsidRDefault="00954ED1" w:rsidP="002332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3325F">
        <w:rPr>
          <w:rFonts w:ascii="Times New Roman" w:hAnsi="Times New Roman" w:cs="Times New Roman"/>
          <w:sz w:val="28"/>
          <w:szCs w:val="28"/>
        </w:rPr>
        <w:t xml:space="preserve">пятых, российский фондовый рынок нуждается в перезагрузке механизма первичного размещения акций. </w:t>
      </w:r>
      <w:proofErr w:type="gramStart"/>
      <w:r w:rsidR="0023325F">
        <w:rPr>
          <w:rFonts w:ascii="Times New Roman" w:hAnsi="Times New Roman" w:cs="Times New Roman"/>
          <w:sz w:val="28"/>
          <w:szCs w:val="28"/>
        </w:rPr>
        <w:t xml:space="preserve">Необходима «история успеха» - проведение успешного </w:t>
      </w:r>
      <w:r w:rsidR="0023325F">
        <w:rPr>
          <w:rFonts w:ascii="Times New Roman" w:hAnsi="Times New Roman" w:cs="Times New Roman"/>
          <w:sz w:val="28"/>
          <w:szCs w:val="28"/>
          <w:lang w:val="en-US"/>
        </w:rPr>
        <w:t>IPO</w:t>
      </w:r>
      <w:r w:rsidR="0023325F" w:rsidRPr="004C4B5F">
        <w:rPr>
          <w:rFonts w:ascii="Times New Roman" w:hAnsi="Times New Roman" w:cs="Times New Roman"/>
          <w:sz w:val="28"/>
          <w:szCs w:val="28"/>
        </w:rPr>
        <w:t xml:space="preserve"> </w:t>
      </w:r>
      <w:r w:rsidR="0023325F">
        <w:rPr>
          <w:rFonts w:ascii="Times New Roman" w:hAnsi="Times New Roman" w:cs="Times New Roman"/>
          <w:sz w:val="28"/>
          <w:szCs w:val="28"/>
        </w:rPr>
        <w:t xml:space="preserve"> российских компаний, показавших значительный прирост стоимости акций после размещения (что позволит изменить негативное отношение к так называемы «народным </w:t>
      </w:r>
      <w:r w:rsidR="0023325F">
        <w:rPr>
          <w:rFonts w:ascii="Times New Roman" w:hAnsi="Times New Roman" w:cs="Times New Roman"/>
          <w:sz w:val="28"/>
          <w:szCs w:val="28"/>
          <w:lang w:val="en-US"/>
        </w:rPr>
        <w:t>IPO</w:t>
      </w:r>
      <w:r>
        <w:rPr>
          <w:rFonts w:ascii="Times New Roman" w:hAnsi="Times New Roman" w:cs="Times New Roman"/>
          <w:sz w:val="28"/>
          <w:szCs w:val="28"/>
        </w:rPr>
        <w:t>» Сбербанка, ВТБ и Роснефти).</w:t>
      </w:r>
      <w:proofErr w:type="gramEnd"/>
      <w:r w:rsidR="0023325F">
        <w:rPr>
          <w:rFonts w:ascii="Times New Roman" w:hAnsi="Times New Roman" w:cs="Times New Roman"/>
          <w:sz w:val="28"/>
          <w:szCs w:val="28"/>
        </w:rPr>
        <w:t xml:space="preserve"> Этому должна способствовать реформа корпоративного</w:t>
      </w:r>
      <w:r>
        <w:rPr>
          <w:rFonts w:ascii="Times New Roman" w:hAnsi="Times New Roman" w:cs="Times New Roman"/>
          <w:sz w:val="28"/>
          <w:szCs w:val="28"/>
        </w:rPr>
        <w:t xml:space="preserve"> управления (</w:t>
      </w:r>
      <w:r w:rsidR="0023325F">
        <w:rPr>
          <w:rFonts w:ascii="Times New Roman" w:hAnsi="Times New Roman" w:cs="Times New Roman"/>
          <w:sz w:val="28"/>
          <w:szCs w:val="28"/>
        </w:rPr>
        <w:t xml:space="preserve">в том числе в государственных компаниях), создание </w:t>
      </w:r>
      <w:proofErr w:type="gramStart"/>
      <w:r w:rsidR="0023325F">
        <w:rPr>
          <w:rFonts w:ascii="Times New Roman" w:hAnsi="Times New Roman" w:cs="Times New Roman"/>
          <w:sz w:val="28"/>
          <w:szCs w:val="28"/>
        </w:rPr>
        <w:t>механизма оценки эффективности деятельности менеджера</w:t>
      </w:r>
      <w:proofErr w:type="gramEnd"/>
      <w:r w:rsidR="0023325F">
        <w:rPr>
          <w:rFonts w:ascii="Times New Roman" w:hAnsi="Times New Roman" w:cs="Times New Roman"/>
          <w:sz w:val="28"/>
          <w:szCs w:val="28"/>
        </w:rPr>
        <w:t xml:space="preserve"> в зависимости от роста капитализации компании.</w:t>
      </w:r>
    </w:p>
    <w:p w:rsidR="0023325F" w:rsidRDefault="0023325F" w:rsidP="002332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России почти отсутствует рынок компаний малой и средней капитализации, не проходят первичные размещения акций таких компаний. Для их стимулирования можно применить налоговые льготы в отношении компаний малой и средней капитализации, выходящих на </w:t>
      </w:r>
      <w:r>
        <w:rPr>
          <w:rFonts w:ascii="Times New Roman" w:hAnsi="Times New Roman" w:cs="Times New Roman"/>
          <w:sz w:val="28"/>
          <w:szCs w:val="28"/>
          <w:lang w:val="en-US"/>
        </w:rPr>
        <w:t>IPO</w:t>
      </w:r>
      <w:r>
        <w:rPr>
          <w:rFonts w:ascii="Times New Roman" w:hAnsi="Times New Roman" w:cs="Times New Roman"/>
          <w:sz w:val="28"/>
          <w:szCs w:val="28"/>
        </w:rPr>
        <w:t>. Кроме того, для расширения глубины рынка надо активизировать работу в рамках ЕВРАЗЭС по привлечению на российский рынок эмитентов из стран бывшего СНГ.</w:t>
      </w:r>
    </w:p>
    <w:p w:rsidR="0023325F" w:rsidRDefault="0023325F" w:rsidP="002332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этих мер позволит вывести российский фондовый рынок на путь развития, создаст основы для формирования внутреннего инвестора, вернет этому сегменту финансового рынка функцию одного из источников финансирования для растущих российских корпораций.</w:t>
      </w:r>
    </w:p>
    <w:p w:rsidR="004814BA" w:rsidRPr="004814BA" w:rsidRDefault="004814BA" w:rsidP="0023325F">
      <w:pPr>
        <w:spacing w:after="0" w:line="360" w:lineRule="auto"/>
        <w:ind w:firstLine="709"/>
        <w:jc w:val="both"/>
        <w:rPr>
          <w:rFonts w:ascii="Times New Roman" w:hAnsi="Times New Roman" w:cs="Times New Roman"/>
          <w:b/>
          <w:sz w:val="28"/>
          <w:szCs w:val="28"/>
        </w:rPr>
      </w:pPr>
      <w:r w:rsidRPr="004814BA">
        <w:rPr>
          <w:rFonts w:ascii="Times New Roman" w:hAnsi="Times New Roman" w:cs="Times New Roman"/>
          <w:b/>
          <w:sz w:val="28"/>
          <w:szCs w:val="28"/>
        </w:rPr>
        <w:t>Заключение</w:t>
      </w:r>
    </w:p>
    <w:p w:rsidR="0023325F" w:rsidRPr="00C67308" w:rsidRDefault="0009040D" w:rsidP="002332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Проведенный анализ показал, что недостатки и несбалансированность финансового рынка России обусловлены не только низким уровнем развития финансовых институтов и инструментов, а целым комплексом проблем экономического, управленческого и политического характера. </w:t>
      </w:r>
      <w:r w:rsidR="00E617AF">
        <w:rPr>
          <w:rFonts w:ascii="Times New Roman" w:hAnsi="Times New Roman" w:cs="Times New Roman"/>
          <w:sz w:val="28"/>
          <w:szCs w:val="28"/>
        </w:rPr>
        <w:t xml:space="preserve">Финансовый рынок России в настоящее время характеризуется чрезмерной централизацией финансовых ресурсов и концентрацией их в ограниченном числе государственных банков. Рынок облигаций, акций, паевых фондов находится в депрессивном состоянии. </w:t>
      </w:r>
      <w:r>
        <w:rPr>
          <w:rFonts w:ascii="Times New Roman" w:hAnsi="Times New Roman" w:cs="Times New Roman"/>
          <w:sz w:val="28"/>
          <w:szCs w:val="28"/>
        </w:rPr>
        <w:t>Финансовый рынок</w:t>
      </w:r>
      <w:r w:rsidR="009B782A">
        <w:rPr>
          <w:rFonts w:ascii="Times New Roman" w:hAnsi="Times New Roman" w:cs="Times New Roman"/>
          <w:sz w:val="28"/>
          <w:szCs w:val="28"/>
        </w:rPr>
        <w:t xml:space="preserve"> </w:t>
      </w:r>
      <w:r>
        <w:rPr>
          <w:rFonts w:ascii="Times New Roman" w:hAnsi="Times New Roman" w:cs="Times New Roman"/>
          <w:sz w:val="28"/>
          <w:szCs w:val="28"/>
        </w:rPr>
        <w:t xml:space="preserve">отражает </w:t>
      </w:r>
      <w:r w:rsidR="00E617AF">
        <w:rPr>
          <w:rFonts w:ascii="Times New Roman" w:hAnsi="Times New Roman" w:cs="Times New Roman"/>
          <w:sz w:val="28"/>
          <w:szCs w:val="28"/>
        </w:rPr>
        <w:t xml:space="preserve">те негативные </w:t>
      </w:r>
      <w:r w:rsidR="000F74A4">
        <w:rPr>
          <w:rFonts w:ascii="Times New Roman" w:hAnsi="Times New Roman" w:cs="Times New Roman"/>
          <w:sz w:val="28"/>
          <w:szCs w:val="28"/>
        </w:rPr>
        <w:t xml:space="preserve">процессы, </w:t>
      </w:r>
      <w:r w:rsidR="00E617AF">
        <w:rPr>
          <w:rFonts w:ascii="Times New Roman" w:hAnsi="Times New Roman" w:cs="Times New Roman"/>
          <w:sz w:val="28"/>
          <w:szCs w:val="28"/>
        </w:rPr>
        <w:t>которые происходят</w:t>
      </w:r>
      <w:r>
        <w:rPr>
          <w:rFonts w:ascii="Times New Roman" w:hAnsi="Times New Roman" w:cs="Times New Roman"/>
          <w:sz w:val="28"/>
          <w:szCs w:val="28"/>
        </w:rPr>
        <w:t xml:space="preserve"> в экономике</w:t>
      </w:r>
      <w:r w:rsidR="000F74A4">
        <w:rPr>
          <w:rFonts w:ascii="Times New Roman" w:hAnsi="Times New Roman" w:cs="Times New Roman"/>
          <w:sz w:val="28"/>
          <w:szCs w:val="28"/>
        </w:rPr>
        <w:t xml:space="preserve">, системе управления и </w:t>
      </w:r>
      <w:r w:rsidR="009B782A">
        <w:rPr>
          <w:rFonts w:ascii="Times New Roman" w:hAnsi="Times New Roman" w:cs="Times New Roman"/>
          <w:sz w:val="28"/>
          <w:szCs w:val="28"/>
        </w:rPr>
        <w:t>функционировании государственных институтов.</w:t>
      </w:r>
      <w:r w:rsidR="00E617AF">
        <w:rPr>
          <w:rFonts w:ascii="Times New Roman" w:hAnsi="Times New Roman" w:cs="Times New Roman"/>
          <w:sz w:val="28"/>
          <w:szCs w:val="28"/>
        </w:rPr>
        <w:t xml:space="preserve"> </w:t>
      </w:r>
      <w:r w:rsidR="009B782A">
        <w:rPr>
          <w:rFonts w:ascii="Times New Roman" w:hAnsi="Times New Roman" w:cs="Times New Roman"/>
          <w:sz w:val="28"/>
          <w:szCs w:val="28"/>
        </w:rPr>
        <w:t xml:space="preserve"> Однако финансовый рынок </w:t>
      </w:r>
      <w:r w:rsidR="00C030A4">
        <w:rPr>
          <w:rFonts w:ascii="Times New Roman" w:hAnsi="Times New Roman" w:cs="Times New Roman"/>
          <w:sz w:val="28"/>
          <w:szCs w:val="28"/>
        </w:rPr>
        <w:t>способен оказать положительное влияние на разв</w:t>
      </w:r>
      <w:bookmarkStart w:id="1" w:name="_GoBack"/>
      <w:bookmarkEnd w:id="1"/>
      <w:r w:rsidR="00C030A4">
        <w:rPr>
          <w:rFonts w:ascii="Times New Roman" w:hAnsi="Times New Roman" w:cs="Times New Roman"/>
          <w:sz w:val="28"/>
          <w:szCs w:val="28"/>
        </w:rPr>
        <w:t xml:space="preserve">итие экономики, аккумулируя через рыночные механизмы финансовые ресурсы у тех экономических субъектов, которые обладают временно свободными денежными средствами, </w:t>
      </w:r>
      <w:proofErr w:type="gramStart"/>
      <w:r w:rsidR="00C030A4">
        <w:rPr>
          <w:rFonts w:ascii="Times New Roman" w:hAnsi="Times New Roman" w:cs="Times New Roman"/>
          <w:sz w:val="28"/>
          <w:szCs w:val="28"/>
        </w:rPr>
        <w:t>и</w:t>
      </w:r>
      <w:proofErr w:type="gramEnd"/>
      <w:r w:rsidR="00C030A4">
        <w:rPr>
          <w:rFonts w:ascii="Times New Roman" w:hAnsi="Times New Roman" w:cs="Times New Roman"/>
          <w:sz w:val="28"/>
          <w:szCs w:val="28"/>
        </w:rPr>
        <w:t xml:space="preserve"> направляя их в сектора, которые испытывают в них недостаток</w:t>
      </w:r>
      <w:r w:rsidR="009A70EA">
        <w:rPr>
          <w:rFonts w:ascii="Times New Roman" w:hAnsi="Times New Roman" w:cs="Times New Roman"/>
          <w:sz w:val="28"/>
          <w:szCs w:val="28"/>
        </w:rPr>
        <w:t xml:space="preserve"> и способны наиболее эффективно их использовать</w:t>
      </w:r>
      <w:r w:rsidR="00C030A4">
        <w:rPr>
          <w:rFonts w:ascii="Times New Roman" w:hAnsi="Times New Roman" w:cs="Times New Roman"/>
          <w:sz w:val="28"/>
          <w:szCs w:val="28"/>
        </w:rPr>
        <w:t xml:space="preserve">. Для развития финансовых рынков и экономики в целом необходимо проведение комплексной реформы, которая охватывала бы все сферы общественных отношений и была бы направлена на </w:t>
      </w:r>
      <w:r w:rsidR="00195622">
        <w:rPr>
          <w:rFonts w:ascii="Times New Roman" w:hAnsi="Times New Roman" w:cs="Times New Roman"/>
          <w:sz w:val="28"/>
          <w:szCs w:val="28"/>
        </w:rPr>
        <w:t>развитие предпринимательской активности и сокращения доли государства в экономике и финансах.</w:t>
      </w:r>
    </w:p>
    <w:p w:rsidR="006E06B1" w:rsidRPr="006E06B1" w:rsidRDefault="006E06B1" w:rsidP="0023325F">
      <w:pPr>
        <w:ind w:firstLine="709"/>
        <w:jc w:val="both"/>
        <w:rPr>
          <w:rFonts w:ascii="Calibri" w:eastAsia="Calibri" w:hAnsi="Calibri" w:cs="Times New Roman"/>
          <w:sz w:val="24"/>
          <w:szCs w:val="24"/>
        </w:rPr>
      </w:pPr>
    </w:p>
    <w:p w:rsidR="00A550B7" w:rsidRDefault="00A550B7"/>
    <w:sectPr w:rsidR="00A550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24D" w:rsidRDefault="00FF124D" w:rsidP="00D21236">
      <w:pPr>
        <w:spacing w:after="0" w:line="240" w:lineRule="auto"/>
      </w:pPr>
      <w:r>
        <w:separator/>
      </w:r>
    </w:p>
  </w:endnote>
  <w:endnote w:type="continuationSeparator" w:id="0">
    <w:p w:rsidR="00FF124D" w:rsidRDefault="00FF124D" w:rsidP="00D2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24D" w:rsidRDefault="00FF124D" w:rsidP="00D21236">
      <w:pPr>
        <w:spacing w:after="0" w:line="240" w:lineRule="auto"/>
      </w:pPr>
      <w:r>
        <w:separator/>
      </w:r>
    </w:p>
  </w:footnote>
  <w:footnote w:type="continuationSeparator" w:id="0">
    <w:p w:rsidR="00FF124D" w:rsidRDefault="00FF124D" w:rsidP="00D21236">
      <w:pPr>
        <w:spacing w:after="0" w:line="240" w:lineRule="auto"/>
      </w:pPr>
      <w:r>
        <w:continuationSeparator/>
      </w:r>
    </w:p>
  </w:footnote>
  <w:footnote w:id="1">
    <w:p w:rsidR="00665328" w:rsidRPr="00D21236" w:rsidRDefault="00665328">
      <w:pPr>
        <w:pStyle w:val="a7"/>
        <w:rPr>
          <w:lang w:val="en-US"/>
        </w:rPr>
      </w:pPr>
      <w:r>
        <w:rPr>
          <w:rStyle w:val="a9"/>
        </w:rPr>
        <w:footnoteRef/>
      </w:r>
      <w:r w:rsidRPr="00D21236">
        <w:rPr>
          <w:lang w:val="en-US"/>
        </w:rPr>
        <w:t xml:space="preserve"> </w:t>
      </w:r>
      <w:proofErr w:type="spellStart"/>
      <w:r w:rsidRPr="00D21236">
        <w:rPr>
          <w:lang w:val="en-US"/>
        </w:rPr>
        <w:t>Karas</w:t>
      </w:r>
      <w:proofErr w:type="spellEnd"/>
      <w:r w:rsidRPr="00D21236">
        <w:rPr>
          <w:lang w:val="en-US"/>
        </w:rPr>
        <w:t xml:space="preserve">, A., </w:t>
      </w:r>
      <w:proofErr w:type="spellStart"/>
      <w:r w:rsidRPr="00D21236">
        <w:rPr>
          <w:lang w:val="en-US"/>
        </w:rPr>
        <w:t>Schoors</w:t>
      </w:r>
      <w:proofErr w:type="spellEnd"/>
      <w:r w:rsidRPr="00D21236">
        <w:rPr>
          <w:lang w:val="en-US"/>
        </w:rPr>
        <w:t xml:space="preserve"> K., Weill L. (2010), Are Private Banks More Efficient than Public Banks? Evidence from Russia, The Economics of Transition, 18/1</w:t>
      </w:r>
    </w:p>
  </w:footnote>
  <w:footnote w:id="2">
    <w:p w:rsidR="00665328" w:rsidRPr="00243F3B" w:rsidRDefault="00665328">
      <w:pPr>
        <w:pStyle w:val="a7"/>
        <w:rPr>
          <w:rFonts w:ascii="Times New Roman" w:hAnsi="Times New Roman" w:cs="Times New Roman"/>
          <w:lang w:val="en-US"/>
        </w:rPr>
      </w:pPr>
      <w:r w:rsidRPr="00243F3B">
        <w:rPr>
          <w:rStyle w:val="a9"/>
          <w:rFonts w:ascii="Times New Roman" w:hAnsi="Times New Roman" w:cs="Times New Roman"/>
        </w:rPr>
        <w:footnoteRef/>
      </w:r>
      <w:r w:rsidRPr="00243F3B">
        <w:rPr>
          <w:rFonts w:ascii="Times New Roman" w:hAnsi="Times New Roman" w:cs="Times New Roman"/>
          <w:lang w:val="en-US"/>
        </w:rPr>
        <w:t xml:space="preserve"> Stiglitz, J.E. (1993), The role of  the state in Financial Markets, Proceedings of the World Bank Annual Conference on Economic Development, Washington D.C.,  International Bank for Reconstruction and Development/World Bank</w:t>
      </w:r>
    </w:p>
  </w:footnote>
  <w:footnote w:id="3">
    <w:p w:rsidR="00665328" w:rsidRPr="00243F3B" w:rsidRDefault="00665328">
      <w:pPr>
        <w:pStyle w:val="a7"/>
        <w:rPr>
          <w:rFonts w:ascii="Times New Roman" w:hAnsi="Times New Roman" w:cs="Times New Roman"/>
          <w:lang w:val="en-US"/>
        </w:rPr>
      </w:pPr>
      <w:r w:rsidRPr="00243F3B">
        <w:rPr>
          <w:rStyle w:val="a9"/>
          <w:rFonts w:ascii="Times New Roman" w:hAnsi="Times New Roman" w:cs="Times New Roman"/>
        </w:rPr>
        <w:footnoteRef/>
      </w:r>
      <w:r w:rsidRPr="00243F3B">
        <w:rPr>
          <w:rFonts w:ascii="Times New Roman" w:hAnsi="Times New Roman" w:cs="Times New Roman"/>
          <w:lang w:val="en-US"/>
        </w:rPr>
        <w:t xml:space="preserve"> Shleifer A. (1998), State versus private ownership, Journal of Economic Perspectives, 12</w:t>
      </w:r>
    </w:p>
  </w:footnote>
  <w:footnote w:id="4">
    <w:p w:rsidR="00665328" w:rsidRPr="00243F3B" w:rsidRDefault="00665328">
      <w:pPr>
        <w:pStyle w:val="a7"/>
        <w:rPr>
          <w:lang w:val="en-US"/>
        </w:rPr>
      </w:pPr>
      <w:r w:rsidRPr="00243F3B">
        <w:rPr>
          <w:rStyle w:val="a9"/>
          <w:rFonts w:ascii="Times New Roman" w:hAnsi="Times New Roman" w:cs="Times New Roman"/>
        </w:rPr>
        <w:footnoteRef/>
      </w:r>
      <w:r w:rsidRPr="00243F3B">
        <w:rPr>
          <w:rFonts w:ascii="Times New Roman" w:hAnsi="Times New Roman" w:cs="Times New Roman"/>
          <w:lang w:val="en-US"/>
        </w:rPr>
        <w:t xml:space="preserve"> Shleifer </w:t>
      </w:r>
      <w:r w:rsidRPr="00243F3B">
        <w:rPr>
          <w:rFonts w:ascii="Times New Roman" w:hAnsi="Times New Roman" w:cs="Times New Roman"/>
        </w:rPr>
        <w:t>А</w:t>
      </w:r>
      <w:r w:rsidRPr="00243F3B">
        <w:rPr>
          <w:rFonts w:ascii="Times New Roman" w:hAnsi="Times New Roman" w:cs="Times New Roman"/>
          <w:lang w:val="en-US"/>
        </w:rPr>
        <w:t xml:space="preserve">., </w:t>
      </w:r>
      <w:proofErr w:type="spellStart"/>
      <w:r w:rsidRPr="00243F3B">
        <w:rPr>
          <w:rFonts w:ascii="Times New Roman" w:hAnsi="Times New Roman" w:cs="Times New Roman"/>
          <w:lang w:val="en-US"/>
        </w:rPr>
        <w:t>Vishny</w:t>
      </w:r>
      <w:proofErr w:type="spellEnd"/>
      <w:r w:rsidRPr="00243F3B">
        <w:rPr>
          <w:rFonts w:ascii="Times New Roman" w:hAnsi="Times New Roman" w:cs="Times New Roman"/>
          <w:lang w:val="en-US"/>
        </w:rPr>
        <w:t xml:space="preserve"> R. (1994), Politicians and firms, Quarterly Journal of Economics, 109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A1A65"/>
    <w:multiLevelType w:val="hybridMultilevel"/>
    <w:tmpl w:val="75E66B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9AF5474"/>
    <w:multiLevelType w:val="hybridMultilevel"/>
    <w:tmpl w:val="6AB2CEA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CFA1F7F"/>
    <w:multiLevelType w:val="hybridMultilevel"/>
    <w:tmpl w:val="0F4AF320"/>
    <w:lvl w:ilvl="0" w:tplc="04190001">
      <w:start w:val="1"/>
      <w:numFmt w:val="bullet"/>
      <w:lvlText w:val=""/>
      <w:lvlJc w:val="left"/>
      <w:pPr>
        <w:ind w:left="709" w:hanging="360"/>
      </w:pPr>
      <w:rPr>
        <w:rFonts w:ascii="Symbol" w:hAnsi="Symbol"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
    <w:nsid w:val="2E5475F7"/>
    <w:multiLevelType w:val="hybridMultilevel"/>
    <w:tmpl w:val="AB3A8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C65A91"/>
    <w:multiLevelType w:val="hybridMultilevel"/>
    <w:tmpl w:val="2F1A6DAC"/>
    <w:lvl w:ilvl="0" w:tplc="F9C0D13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2E"/>
    <w:rsid w:val="000003AE"/>
    <w:rsid w:val="00000723"/>
    <w:rsid w:val="000007EE"/>
    <w:rsid w:val="00000D74"/>
    <w:rsid w:val="000012C1"/>
    <w:rsid w:val="000014EA"/>
    <w:rsid w:val="0000188C"/>
    <w:rsid w:val="00002293"/>
    <w:rsid w:val="000022DA"/>
    <w:rsid w:val="00002FB0"/>
    <w:rsid w:val="00003215"/>
    <w:rsid w:val="00003667"/>
    <w:rsid w:val="0000422D"/>
    <w:rsid w:val="00004FDD"/>
    <w:rsid w:val="00005511"/>
    <w:rsid w:val="00006104"/>
    <w:rsid w:val="0000617A"/>
    <w:rsid w:val="0000684B"/>
    <w:rsid w:val="000068F2"/>
    <w:rsid w:val="00006AA4"/>
    <w:rsid w:val="00006C3C"/>
    <w:rsid w:val="000070E0"/>
    <w:rsid w:val="000073DF"/>
    <w:rsid w:val="00007721"/>
    <w:rsid w:val="00007BD2"/>
    <w:rsid w:val="00007D0F"/>
    <w:rsid w:val="00007D57"/>
    <w:rsid w:val="00010696"/>
    <w:rsid w:val="00010AA2"/>
    <w:rsid w:val="00010EEA"/>
    <w:rsid w:val="0001106C"/>
    <w:rsid w:val="00011174"/>
    <w:rsid w:val="00011184"/>
    <w:rsid w:val="000113AB"/>
    <w:rsid w:val="00011B9C"/>
    <w:rsid w:val="0001250F"/>
    <w:rsid w:val="00012C63"/>
    <w:rsid w:val="00012CED"/>
    <w:rsid w:val="00013CDA"/>
    <w:rsid w:val="0001422F"/>
    <w:rsid w:val="00014734"/>
    <w:rsid w:val="00014A00"/>
    <w:rsid w:val="000154AF"/>
    <w:rsid w:val="00016B18"/>
    <w:rsid w:val="00016BFA"/>
    <w:rsid w:val="00017528"/>
    <w:rsid w:val="00017BF5"/>
    <w:rsid w:val="00020E89"/>
    <w:rsid w:val="00021481"/>
    <w:rsid w:val="0002185F"/>
    <w:rsid w:val="00022861"/>
    <w:rsid w:val="00022918"/>
    <w:rsid w:val="00022CB9"/>
    <w:rsid w:val="00023606"/>
    <w:rsid w:val="0002429D"/>
    <w:rsid w:val="000246EA"/>
    <w:rsid w:val="0002484D"/>
    <w:rsid w:val="000248C0"/>
    <w:rsid w:val="000251E4"/>
    <w:rsid w:val="00025401"/>
    <w:rsid w:val="000257EC"/>
    <w:rsid w:val="00025C5D"/>
    <w:rsid w:val="000267E5"/>
    <w:rsid w:val="0002693E"/>
    <w:rsid w:val="00027043"/>
    <w:rsid w:val="0002788D"/>
    <w:rsid w:val="00027A02"/>
    <w:rsid w:val="00027BB6"/>
    <w:rsid w:val="00027CE9"/>
    <w:rsid w:val="0003177D"/>
    <w:rsid w:val="00031A2C"/>
    <w:rsid w:val="0003286C"/>
    <w:rsid w:val="00032AE1"/>
    <w:rsid w:val="00033E17"/>
    <w:rsid w:val="0003414E"/>
    <w:rsid w:val="000346BC"/>
    <w:rsid w:val="00034B1F"/>
    <w:rsid w:val="00034D0F"/>
    <w:rsid w:val="00034F56"/>
    <w:rsid w:val="00035BC3"/>
    <w:rsid w:val="00035FA1"/>
    <w:rsid w:val="000365D2"/>
    <w:rsid w:val="00036701"/>
    <w:rsid w:val="00037420"/>
    <w:rsid w:val="00037C6A"/>
    <w:rsid w:val="00040354"/>
    <w:rsid w:val="00040444"/>
    <w:rsid w:val="0004044F"/>
    <w:rsid w:val="00041918"/>
    <w:rsid w:val="00041EAB"/>
    <w:rsid w:val="00042241"/>
    <w:rsid w:val="0004267E"/>
    <w:rsid w:val="00042DC9"/>
    <w:rsid w:val="000435DF"/>
    <w:rsid w:val="00043D77"/>
    <w:rsid w:val="0004476E"/>
    <w:rsid w:val="00045219"/>
    <w:rsid w:val="00045370"/>
    <w:rsid w:val="000454A4"/>
    <w:rsid w:val="000460EF"/>
    <w:rsid w:val="00046BDB"/>
    <w:rsid w:val="0004703E"/>
    <w:rsid w:val="000470C4"/>
    <w:rsid w:val="00047139"/>
    <w:rsid w:val="00047642"/>
    <w:rsid w:val="00047797"/>
    <w:rsid w:val="00047862"/>
    <w:rsid w:val="00047878"/>
    <w:rsid w:val="000479DA"/>
    <w:rsid w:val="00047DC7"/>
    <w:rsid w:val="000500D5"/>
    <w:rsid w:val="00050FAA"/>
    <w:rsid w:val="00051229"/>
    <w:rsid w:val="000513E1"/>
    <w:rsid w:val="000514D1"/>
    <w:rsid w:val="0005169D"/>
    <w:rsid w:val="000517A8"/>
    <w:rsid w:val="00051A78"/>
    <w:rsid w:val="00051FF1"/>
    <w:rsid w:val="0005206E"/>
    <w:rsid w:val="000521BF"/>
    <w:rsid w:val="000521E9"/>
    <w:rsid w:val="00052265"/>
    <w:rsid w:val="00052ED2"/>
    <w:rsid w:val="0005339D"/>
    <w:rsid w:val="00053B46"/>
    <w:rsid w:val="00053CD3"/>
    <w:rsid w:val="000548A8"/>
    <w:rsid w:val="00054CF5"/>
    <w:rsid w:val="00054D93"/>
    <w:rsid w:val="0005594B"/>
    <w:rsid w:val="00055A81"/>
    <w:rsid w:val="00055D91"/>
    <w:rsid w:val="00056462"/>
    <w:rsid w:val="000564E6"/>
    <w:rsid w:val="0005678D"/>
    <w:rsid w:val="000578B5"/>
    <w:rsid w:val="00060362"/>
    <w:rsid w:val="00060ABF"/>
    <w:rsid w:val="00060B7A"/>
    <w:rsid w:val="00060B81"/>
    <w:rsid w:val="00060CC0"/>
    <w:rsid w:val="000617DE"/>
    <w:rsid w:val="00061E58"/>
    <w:rsid w:val="0006280A"/>
    <w:rsid w:val="00062A42"/>
    <w:rsid w:val="00062EDD"/>
    <w:rsid w:val="00063251"/>
    <w:rsid w:val="00063313"/>
    <w:rsid w:val="0006332B"/>
    <w:rsid w:val="00063D7B"/>
    <w:rsid w:val="00063EB3"/>
    <w:rsid w:val="0006554A"/>
    <w:rsid w:val="00066067"/>
    <w:rsid w:val="00066083"/>
    <w:rsid w:val="0006635B"/>
    <w:rsid w:val="00067153"/>
    <w:rsid w:val="00067189"/>
    <w:rsid w:val="000672AD"/>
    <w:rsid w:val="00067778"/>
    <w:rsid w:val="0006778B"/>
    <w:rsid w:val="00070775"/>
    <w:rsid w:val="00070E2D"/>
    <w:rsid w:val="00071EBA"/>
    <w:rsid w:val="00072B92"/>
    <w:rsid w:val="00072D0B"/>
    <w:rsid w:val="00072D75"/>
    <w:rsid w:val="00072E39"/>
    <w:rsid w:val="000735B2"/>
    <w:rsid w:val="0007384F"/>
    <w:rsid w:val="00073ECC"/>
    <w:rsid w:val="00074141"/>
    <w:rsid w:val="0007425C"/>
    <w:rsid w:val="00074E84"/>
    <w:rsid w:val="00075792"/>
    <w:rsid w:val="00075ADB"/>
    <w:rsid w:val="0007684C"/>
    <w:rsid w:val="0007699B"/>
    <w:rsid w:val="00076C18"/>
    <w:rsid w:val="00077415"/>
    <w:rsid w:val="000774F1"/>
    <w:rsid w:val="0008055F"/>
    <w:rsid w:val="0008089C"/>
    <w:rsid w:val="00080A76"/>
    <w:rsid w:val="00080CD5"/>
    <w:rsid w:val="00081148"/>
    <w:rsid w:val="00081604"/>
    <w:rsid w:val="00081E57"/>
    <w:rsid w:val="00082261"/>
    <w:rsid w:val="00082D99"/>
    <w:rsid w:val="000830D9"/>
    <w:rsid w:val="00083369"/>
    <w:rsid w:val="0008343C"/>
    <w:rsid w:val="00083820"/>
    <w:rsid w:val="00084297"/>
    <w:rsid w:val="000843A8"/>
    <w:rsid w:val="0008489E"/>
    <w:rsid w:val="00085BBC"/>
    <w:rsid w:val="00085C11"/>
    <w:rsid w:val="000862A3"/>
    <w:rsid w:val="00086982"/>
    <w:rsid w:val="0008779B"/>
    <w:rsid w:val="000877D6"/>
    <w:rsid w:val="00087CEA"/>
    <w:rsid w:val="00087D15"/>
    <w:rsid w:val="00087F1B"/>
    <w:rsid w:val="0009040D"/>
    <w:rsid w:val="0009092E"/>
    <w:rsid w:val="00090C87"/>
    <w:rsid w:val="00091B5C"/>
    <w:rsid w:val="000921BB"/>
    <w:rsid w:val="00092897"/>
    <w:rsid w:val="00092EA3"/>
    <w:rsid w:val="0009301F"/>
    <w:rsid w:val="00093702"/>
    <w:rsid w:val="00093B7E"/>
    <w:rsid w:val="00093BE9"/>
    <w:rsid w:val="00093C24"/>
    <w:rsid w:val="0009421E"/>
    <w:rsid w:val="0009453D"/>
    <w:rsid w:val="00094720"/>
    <w:rsid w:val="00094978"/>
    <w:rsid w:val="000949AF"/>
    <w:rsid w:val="00094BA6"/>
    <w:rsid w:val="00095B36"/>
    <w:rsid w:val="00095CA9"/>
    <w:rsid w:val="000960E4"/>
    <w:rsid w:val="000971FC"/>
    <w:rsid w:val="0009730D"/>
    <w:rsid w:val="000973DD"/>
    <w:rsid w:val="00097482"/>
    <w:rsid w:val="000A0062"/>
    <w:rsid w:val="000A104B"/>
    <w:rsid w:val="000A17CD"/>
    <w:rsid w:val="000A1A70"/>
    <w:rsid w:val="000A1D15"/>
    <w:rsid w:val="000A20C7"/>
    <w:rsid w:val="000A2169"/>
    <w:rsid w:val="000A26B2"/>
    <w:rsid w:val="000A2EAD"/>
    <w:rsid w:val="000A34D3"/>
    <w:rsid w:val="000A36EB"/>
    <w:rsid w:val="000A4CCE"/>
    <w:rsid w:val="000A4E70"/>
    <w:rsid w:val="000A4F35"/>
    <w:rsid w:val="000A522A"/>
    <w:rsid w:val="000A5721"/>
    <w:rsid w:val="000A5846"/>
    <w:rsid w:val="000A5D65"/>
    <w:rsid w:val="000A5E36"/>
    <w:rsid w:val="000A5F47"/>
    <w:rsid w:val="000A626B"/>
    <w:rsid w:val="000A6BC5"/>
    <w:rsid w:val="000A6D7E"/>
    <w:rsid w:val="000A6EDD"/>
    <w:rsid w:val="000A7441"/>
    <w:rsid w:val="000A758E"/>
    <w:rsid w:val="000A774B"/>
    <w:rsid w:val="000A7A8D"/>
    <w:rsid w:val="000B02C0"/>
    <w:rsid w:val="000B0802"/>
    <w:rsid w:val="000B16D4"/>
    <w:rsid w:val="000B1DA9"/>
    <w:rsid w:val="000B230C"/>
    <w:rsid w:val="000B2576"/>
    <w:rsid w:val="000B2B66"/>
    <w:rsid w:val="000B351A"/>
    <w:rsid w:val="000B359E"/>
    <w:rsid w:val="000B35C1"/>
    <w:rsid w:val="000B3E63"/>
    <w:rsid w:val="000B4747"/>
    <w:rsid w:val="000B4810"/>
    <w:rsid w:val="000B4E42"/>
    <w:rsid w:val="000B4F34"/>
    <w:rsid w:val="000B5280"/>
    <w:rsid w:val="000B52A9"/>
    <w:rsid w:val="000B58C0"/>
    <w:rsid w:val="000B5E64"/>
    <w:rsid w:val="000B6791"/>
    <w:rsid w:val="000B6ED5"/>
    <w:rsid w:val="000B7313"/>
    <w:rsid w:val="000B7C9F"/>
    <w:rsid w:val="000B7E96"/>
    <w:rsid w:val="000C044F"/>
    <w:rsid w:val="000C0DFA"/>
    <w:rsid w:val="000C1228"/>
    <w:rsid w:val="000C1431"/>
    <w:rsid w:val="000C182C"/>
    <w:rsid w:val="000C1941"/>
    <w:rsid w:val="000C1D20"/>
    <w:rsid w:val="000C2536"/>
    <w:rsid w:val="000C2571"/>
    <w:rsid w:val="000C2932"/>
    <w:rsid w:val="000C36AC"/>
    <w:rsid w:val="000C3758"/>
    <w:rsid w:val="000C4AF1"/>
    <w:rsid w:val="000C5661"/>
    <w:rsid w:val="000C5E41"/>
    <w:rsid w:val="000C6530"/>
    <w:rsid w:val="000C6589"/>
    <w:rsid w:val="000C6778"/>
    <w:rsid w:val="000C6FE5"/>
    <w:rsid w:val="000C7612"/>
    <w:rsid w:val="000C78EA"/>
    <w:rsid w:val="000C7D4B"/>
    <w:rsid w:val="000D0180"/>
    <w:rsid w:val="000D027E"/>
    <w:rsid w:val="000D031B"/>
    <w:rsid w:val="000D0605"/>
    <w:rsid w:val="000D08CA"/>
    <w:rsid w:val="000D0D10"/>
    <w:rsid w:val="000D0D20"/>
    <w:rsid w:val="000D0F14"/>
    <w:rsid w:val="000D19B2"/>
    <w:rsid w:val="000D1B13"/>
    <w:rsid w:val="000D1FA5"/>
    <w:rsid w:val="000D2866"/>
    <w:rsid w:val="000D3CA9"/>
    <w:rsid w:val="000D43D6"/>
    <w:rsid w:val="000D4A90"/>
    <w:rsid w:val="000D4EBC"/>
    <w:rsid w:val="000D5637"/>
    <w:rsid w:val="000D56E1"/>
    <w:rsid w:val="000D5979"/>
    <w:rsid w:val="000D5CCC"/>
    <w:rsid w:val="000D61E3"/>
    <w:rsid w:val="000D66AA"/>
    <w:rsid w:val="000D73F4"/>
    <w:rsid w:val="000D7959"/>
    <w:rsid w:val="000D7B56"/>
    <w:rsid w:val="000E031D"/>
    <w:rsid w:val="000E03ED"/>
    <w:rsid w:val="000E0522"/>
    <w:rsid w:val="000E05F4"/>
    <w:rsid w:val="000E08A5"/>
    <w:rsid w:val="000E10A6"/>
    <w:rsid w:val="000E16D4"/>
    <w:rsid w:val="000E18DA"/>
    <w:rsid w:val="000E1C99"/>
    <w:rsid w:val="000E346B"/>
    <w:rsid w:val="000E3E0B"/>
    <w:rsid w:val="000E4031"/>
    <w:rsid w:val="000E421A"/>
    <w:rsid w:val="000E4442"/>
    <w:rsid w:val="000E473A"/>
    <w:rsid w:val="000E4BAE"/>
    <w:rsid w:val="000E589A"/>
    <w:rsid w:val="000E59BD"/>
    <w:rsid w:val="000E5EA1"/>
    <w:rsid w:val="000E5EA5"/>
    <w:rsid w:val="000E6750"/>
    <w:rsid w:val="000E68AA"/>
    <w:rsid w:val="000E77ED"/>
    <w:rsid w:val="000F00B8"/>
    <w:rsid w:val="000F0989"/>
    <w:rsid w:val="000F0A92"/>
    <w:rsid w:val="000F0B2C"/>
    <w:rsid w:val="000F1181"/>
    <w:rsid w:val="000F1764"/>
    <w:rsid w:val="000F1EBA"/>
    <w:rsid w:val="000F1FBB"/>
    <w:rsid w:val="000F2198"/>
    <w:rsid w:val="000F226E"/>
    <w:rsid w:val="000F25D0"/>
    <w:rsid w:val="000F2731"/>
    <w:rsid w:val="000F28A1"/>
    <w:rsid w:val="000F3AFB"/>
    <w:rsid w:val="000F3D1F"/>
    <w:rsid w:val="000F3D78"/>
    <w:rsid w:val="000F3DAC"/>
    <w:rsid w:val="000F3F59"/>
    <w:rsid w:val="000F45D0"/>
    <w:rsid w:val="000F56BC"/>
    <w:rsid w:val="000F58FC"/>
    <w:rsid w:val="000F5BDC"/>
    <w:rsid w:val="000F5F5C"/>
    <w:rsid w:val="000F6EB1"/>
    <w:rsid w:val="000F74A4"/>
    <w:rsid w:val="001000A2"/>
    <w:rsid w:val="00100C11"/>
    <w:rsid w:val="0010109A"/>
    <w:rsid w:val="001012E3"/>
    <w:rsid w:val="00101799"/>
    <w:rsid w:val="00101DA8"/>
    <w:rsid w:val="00101EF5"/>
    <w:rsid w:val="00102463"/>
    <w:rsid w:val="0010288A"/>
    <w:rsid w:val="00102F85"/>
    <w:rsid w:val="00103182"/>
    <w:rsid w:val="001045D2"/>
    <w:rsid w:val="0010476E"/>
    <w:rsid w:val="001048C0"/>
    <w:rsid w:val="00104CAD"/>
    <w:rsid w:val="00105095"/>
    <w:rsid w:val="00105555"/>
    <w:rsid w:val="001056EA"/>
    <w:rsid w:val="00106521"/>
    <w:rsid w:val="001067F9"/>
    <w:rsid w:val="0010686E"/>
    <w:rsid w:val="00106ADC"/>
    <w:rsid w:val="00106F80"/>
    <w:rsid w:val="0010756B"/>
    <w:rsid w:val="00107CE3"/>
    <w:rsid w:val="00107F48"/>
    <w:rsid w:val="001100A0"/>
    <w:rsid w:val="0011067A"/>
    <w:rsid w:val="00111522"/>
    <w:rsid w:val="00111B62"/>
    <w:rsid w:val="00111E68"/>
    <w:rsid w:val="00111EB1"/>
    <w:rsid w:val="00111F88"/>
    <w:rsid w:val="001127AC"/>
    <w:rsid w:val="001129B7"/>
    <w:rsid w:val="001129EF"/>
    <w:rsid w:val="00112F2D"/>
    <w:rsid w:val="00113A2B"/>
    <w:rsid w:val="00113A30"/>
    <w:rsid w:val="00113F79"/>
    <w:rsid w:val="0011407F"/>
    <w:rsid w:val="00114B4B"/>
    <w:rsid w:val="001159E6"/>
    <w:rsid w:val="00115F52"/>
    <w:rsid w:val="001167CC"/>
    <w:rsid w:val="001171FD"/>
    <w:rsid w:val="001176FA"/>
    <w:rsid w:val="00117C58"/>
    <w:rsid w:val="00120036"/>
    <w:rsid w:val="001204DD"/>
    <w:rsid w:val="001207C2"/>
    <w:rsid w:val="0012138C"/>
    <w:rsid w:val="00121A62"/>
    <w:rsid w:val="00121BFB"/>
    <w:rsid w:val="00121D9D"/>
    <w:rsid w:val="0012251D"/>
    <w:rsid w:val="001233CC"/>
    <w:rsid w:val="00124761"/>
    <w:rsid w:val="00124A6D"/>
    <w:rsid w:val="0012510C"/>
    <w:rsid w:val="001257D2"/>
    <w:rsid w:val="001258FB"/>
    <w:rsid w:val="00125A6E"/>
    <w:rsid w:val="00125E4C"/>
    <w:rsid w:val="00126088"/>
    <w:rsid w:val="00126723"/>
    <w:rsid w:val="00126E88"/>
    <w:rsid w:val="0012726A"/>
    <w:rsid w:val="0012730D"/>
    <w:rsid w:val="00127DD9"/>
    <w:rsid w:val="00127E48"/>
    <w:rsid w:val="00130732"/>
    <w:rsid w:val="00130A32"/>
    <w:rsid w:val="00130F2C"/>
    <w:rsid w:val="00131D6B"/>
    <w:rsid w:val="0013225A"/>
    <w:rsid w:val="0013258E"/>
    <w:rsid w:val="0013344C"/>
    <w:rsid w:val="00133657"/>
    <w:rsid w:val="00133945"/>
    <w:rsid w:val="00134312"/>
    <w:rsid w:val="00134591"/>
    <w:rsid w:val="00134834"/>
    <w:rsid w:val="0013505D"/>
    <w:rsid w:val="00135325"/>
    <w:rsid w:val="0013566D"/>
    <w:rsid w:val="001363ED"/>
    <w:rsid w:val="0013695E"/>
    <w:rsid w:val="00136AE2"/>
    <w:rsid w:val="001403BD"/>
    <w:rsid w:val="00140861"/>
    <w:rsid w:val="001409B2"/>
    <w:rsid w:val="00140DE4"/>
    <w:rsid w:val="00141289"/>
    <w:rsid w:val="0014211B"/>
    <w:rsid w:val="0014235C"/>
    <w:rsid w:val="00142E53"/>
    <w:rsid w:val="00142EC1"/>
    <w:rsid w:val="0014324E"/>
    <w:rsid w:val="001436A3"/>
    <w:rsid w:val="00143A82"/>
    <w:rsid w:val="00143F72"/>
    <w:rsid w:val="001442C9"/>
    <w:rsid w:val="00144476"/>
    <w:rsid w:val="0014474B"/>
    <w:rsid w:val="00145681"/>
    <w:rsid w:val="00145D66"/>
    <w:rsid w:val="001461BA"/>
    <w:rsid w:val="0014636E"/>
    <w:rsid w:val="00146842"/>
    <w:rsid w:val="00147EE6"/>
    <w:rsid w:val="001504F7"/>
    <w:rsid w:val="001516C5"/>
    <w:rsid w:val="00151E76"/>
    <w:rsid w:val="00152FA2"/>
    <w:rsid w:val="00153170"/>
    <w:rsid w:val="001536CE"/>
    <w:rsid w:val="001538C5"/>
    <w:rsid w:val="001539C8"/>
    <w:rsid w:val="00153F35"/>
    <w:rsid w:val="00154665"/>
    <w:rsid w:val="00154B9C"/>
    <w:rsid w:val="00154E15"/>
    <w:rsid w:val="00154E4C"/>
    <w:rsid w:val="001556F1"/>
    <w:rsid w:val="00155FFE"/>
    <w:rsid w:val="00156199"/>
    <w:rsid w:val="001577D2"/>
    <w:rsid w:val="0016081E"/>
    <w:rsid w:val="00160C43"/>
    <w:rsid w:val="00160E55"/>
    <w:rsid w:val="00160F0B"/>
    <w:rsid w:val="00160FB1"/>
    <w:rsid w:val="00161849"/>
    <w:rsid w:val="00161F4A"/>
    <w:rsid w:val="0016231D"/>
    <w:rsid w:val="001624AE"/>
    <w:rsid w:val="00162B32"/>
    <w:rsid w:val="00162E9C"/>
    <w:rsid w:val="0016321B"/>
    <w:rsid w:val="0016339E"/>
    <w:rsid w:val="00163D90"/>
    <w:rsid w:val="00163E4D"/>
    <w:rsid w:val="001655DC"/>
    <w:rsid w:val="001656CF"/>
    <w:rsid w:val="00165E31"/>
    <w:rsid w:val="00165FA5"/>
    <w:rsid w:val="001662C0"/>
    <w:rsid w:val="00166BD2"/>
    <w:rsid w:val="00166F71"/>
    <w:rsid w:val="00167017"/>
    <w:rsid w:val="00167417"/>
    <w:rsid w:val="00167480"/>
    <w:rsid w:val="00167514"/>
    <w:rsid w:val="00167549"/>
    <w:rsid w:val="001677D9"/>
    <w:rsid w:val="00167B4B"/>
    <w:rsid w:val="00170494"/>
    <w:rsid w:val="00170925"/>
    <w:rsid w:val="00170A0C"/>
    <w:rsid w:val="00170FC3"/>
    <w:rsid w:val="00171168"/>
    <w:rsid w:val="0017156D"/>
    <w:rsid w:val="001717EC"/>
    <w:rsid w:val="001719A2"/>
    <w:rsid w:val="00172654"/>
    <w:rsid w:val="00173056"/>
    <w:rsid w:val="001743C3"/>
    <w:rsid w:val="001745C1"/>
    <w:rsid w:val="00174771"/>
    <w:rsid w:val="00174907"/>
    <w:rsid w:val="00176239"/>
    <w:rsid w:val="00176AFF"/>
    <w:rsid w:val="00176CEB"/>
    <w:rsid w:val="00177530"/>
    <w:rsid w:val="00180685"/>
    <w:rsid w:val="001806AD"/>
    <w:rsid w:val="00180DE4"/>
    <w:rsid w:val="00181245"/>
    <w:rsid w:val="001820D1"/>
    <w:rsid w:val="001822B8"/>
    <w:rsid w:val="00182573"/>
    <w:rsid w:val="00182D84"/>
    <w:rsid w:val="001831C2"/>
    <w:rsid w:val="00183F6B"/>
    <w:rsid w:val="0018433D"/>
    <w:rsid w:val="00184681"/>
    <w:rsid w:val="00184A0F"/>
    <w:rsid w:val="00184BEE"/>
    <w:rsid w:val="00185BE8"/>
    <w:rsid w:val="00185C70"/>
    <w:rsid w:val="001863A2"/>
    <w:rsid w:val="00186777"/>
    <w:rsid w:val="00186816"/>
    <w:rsid w:val="0018752F"/>
    <w:rsid w:val="00187B32"/>
    <w:rsid w:val="00187FE7"/>
    <w:rsid w:val="001908AC"/>
    <w:rsid w:val="00190ADD"/>
    <w:rsid w:val="001913D8"/>
    <w:rsid w:val="00191D4E"/>
    <w:rsid w:val="00191E2E"/>
    <w:rsid w:val="001922A9"/>
    <w:rsid w:val="00192AC9"/>
    <w:rsid w:val="00192CE5"/>
    <w:rsid w:val="00192DF8"/>
    <w:rsid w:val="001932F1"/>
    <w:rsid w:val="00193961"/>
    <w:rsid w:val="00193C0F"/>
    <w:rsid w:val="00193D04"/>
    <w:rsid w:val="00193FED"/>
    <w:rsid w:val="00194450"/>
    <w:rsid w:val="00194AFB"/>
    <w:rsid w:val="00194F3E"/>
    <w:rsid w:val="0019542F"/>
    <w:rsid w:val="00195622"/>
    <w:rsid w:val="00195940"/>
    <w:rsid w:val="001964C3"/>
    <w:rsid w:val="00196712"/>
    <w:rsid w:val="001971AD"/>
    <w:rsid w:val="00197712"/>
    <w:rsid w:val="00197D12"/>
    <w:rsid w:val="001A00E0"/>
    <w:rsid w:val="001A0738"/>
    <w:rsid w:val="001A1077"/>
    <w:rsid w:val="001A1188"/>
    <w:rsid w:val="001A14A5"/>
    <w:rsid w:val="001A1733"/>
    <w:rsid w:val="001A1CC7"/>
    <w:rsid w:val="001A222E"/>
    <w:rsid w:val="001A2355"/>
    <w:rsid w:val="001A2D17"/>
    <w:rsid w:val="001A2D7F"/>
    <w:rsid w:val="001A3563"/>
    <w:rsid w:val="001A3CAD"/>
    <w:rsid w:val="001A48B9"/>
    <w:rsid w:val="001A58E4"/>
    <w:rsid w:val="001A5A6D"/>
    <w:rsid w:val="001A5BDF"/>
    <w:rsid w:val="001A5CD5"/>
    <w:rsid w:val="001A5DF3"/>
    <w:rsid w:val="001A62AE"/>
    <w:rsid w:val="001A6C1B"/>
    <w:rsid w:val="001A7CD6"/>
    <w:rsid w:val="001A7D8E"/>
    <w:rsid w:val="001A7FB9"/>
    <w:rsid w:val="001B04ED"/>
    <w:rsid w:val="001B099D"/>
    <w:rsid w:val="001B10FB"/>
    <w:rsid w:val="001B1AD7"/>
    <w:rsid w:val="001B1DFA"/>
    <w:rsid w:val="001B2073"/>
    <w:rsid w:val="001B2113"/>
    <w:rsid w:val="001B2458"/>
    <w:rsid w:val="001B2A68"/>
    <w:rsid w:val="001B31FF"/>
    <w:rsid w:val="001B3789"/>
    <w:rsid w:val="001B3DBA"/>
    <w:rsid w:val="001B42BF"/>
    <w:rsid w:val="001B459B"/>
    <w:rsid w:val="001B4BB5"/>
    <w:rsid w:val="001B5427"/>
    <w:rsid w:val="001B5A2F"/>
    <w:rsid w:val="001B5AA1"/>
    <w:rsid w:val="001B5D48"/>
    <w:rsid w:val="001B5EC6"/>
    <w:rsid w:val="001B5F88"/>
    <w:rsid w:val="001B62F3"/>
    <w:rsid w:val="001B64FA"/>
    <w:rsid w:val="001B7002"/>
    <w:rsid w:val="001B704A"/>
    <w:rsid w:val="001B7452"/>
    <w:rsid w:val="001B7498"/>
    <w:rsid w:val="001C010B"/>
    <w:rsid w:val="001C0FD1"/>
    <w:rsid w:val="001C1948"/>
    <w:rsid w:val="001C19CC"/>
    <w:rsid w:val="001C1D82"/>
    <w:rsid w:val="001C24E5"/>
    <w:rsid w:val="001C2525"/>
    <w:rsid w:val="001C2A13"/>
    <w:rsid w:val="001C31D7"/>
    <w:rsid w:val="001C3453"/>
    <w:rsid w:val="001C3731"/>
    <w:rsid w:val="001C39EF"/>
    <w:rsid w:val="001C3F94"/>
    <w:rsid w:val="001C444B"/>
    <w:rsid w:val="001C4BB4"/>
    <w:rsid w:val="001C548B"/>
    <w:rsid w:val="001C54A7"/>
    <w:rsid w:val="001C5648"/>
    <w:rsid w:val="001C64F7"/>
    <w:rsid w:val="001C65C2"/>
    <w:rsid w:val="001C6C9A"/>
    <w:rsid w:val="001C7058"/>
    <w:rsid w:val="001C7226"/>
    <w:rsid w:val="001C745A"/>
    <w:rsid w:val="001C7F78"/>
    <w:rsid w:val="001D0408"/>
    <w:rsid w:val="001D0675"/>
    <w:rsid w:val="001D090A"/>
    <w:rsid w:val="001D0DD2"/>
    <w:rsid w:val="001D11C6"/>
    <w:rsid w:val="001D1DE7"/>
    <w:rsid w:val="001D1E26"/>
    <w:rsid w:val="001D1E51"/>
    <w:rsid w:val="001D2001"/>
    <w:rsid w:val="001D22A8"/>
    <w:rsid w:val="001D22DE"/>
    <w:rsid w:val="001D231E"/>
    <w:rsid w:val="001D23FA"/>
    <w:rsid w:val="001D272E"/>
    <w:rsid w:val="001D278B"/>
    <w:rsid w:val="001D3347"/>
    <w:rsid w:val="001D34E4"/>
    <w:rsid w:val="001D3C3E"/>
    <w:rsid w:val="001D3E67"/>
    <w:rsid w:val="001D4255"/>
    <w:rsid w:val="001D4518"/>
    <w:rsid w:val="001D5CAD"/>
    <w:rsid w:val="001D5DE9"/>
    <w:rsid w:val="001D610D"/>
    <w:rsid w:val="001D6B92"/>
    <w:rsid w:val="001D717D"/>
    <w:rsid w:val="001D71A0"/>
    <w:rsid w:val="001D7A82"/>
    <w:rsid w:val="001D7E1D"/>
    <w:rsid w:val="001D7EF4"/>
    <w:rsid w:val="001E0B43"/>
    <w:rsid w:val="001E0D84"/>
    <w:rsid w:val="001E0FEC"/>
    <w:rsid w:val="001E13B8"/>
    <w:rsid w:val="001E15AA"/>
    <w:rsid w:val="001E1BAF"/>
    <w:rsid w:val="001E2686"/>
    <w:rsid w:val="001E2923"/>
    <w:rsid w:val="001E2C65"/>
    <w:rsid w:val="001E34E8"/>
    <w:rsid w:val="001E37EB"/>
    <w:rsid w:val="001E3870"/>
    <w:rsid w:val="001E467D"/>
    <w:rsid w:val="001E4FB2"/>
    <w:rsid w:val="001E5734"/>
    <w:rsid w:val="001E5792"/>
    <w:rsid w:val="001E5989"/>
    <w:rsid w:val="001E5E33"/>
    <w:rsid w:val="001E63F2"/>
    <w:rsid w:val="001E655B"/>
    <w:rsid w:val="001E7316"/>
    <w:rsid w:val="001E7623"/>
    <w:rsid w:val="001E7955"/>
    <w:rsid w:val="001E7B04"/>
    <w:rsid w:val="001E7E6D"/>
    <w:rsid w:val="001F1200"/>
    <w:rsid w:val="001F1907"/>
    <w:rsid w:val="001F1D20"/>
    <w:rsid w:val="001F1EAD"/>
    <w:rsid w:val="001F2209"/>
    <w:rsid w:val="001F2363"/>
    <w:rsid w:val="001F2AD1"/>
    <w:rsid w:val="001F2DD7"/>
    <w:rsid w:val="001F36E9"/>
    <w:rsid w:val="001F373A"/>
    <w:rsid w:val="001F396C"/>
    <w:rsid w:val="001F3AA3"/>
    <w:rsid w:val="001F4327"/>
    <w:rsid w:val="001F460F"/>
    <w:rsid w:val="001F4C67"/>
    <w:rsid w:val="001F56D3"/>
    <w:rsid w:val="001F5788"/>
    <w:rsid w:val="001F5C98"/>
    <w:rsid w:val="001F5CAF"/>
    <w:rsid w:val="001F6B98"/>
    <w:rsid w:val="001F71FB"/>
    <w:rsid w:val="001F73C0"/>
    <w:rsid w:val="001F7457"/>
    <w:rsid w:val="001F7AD2"/>
    <w:rsid w:val="00200CA6"/>
    <w:rsid w:val="00201116"/>
    <w:rsid w:val="00201470"/>
    <w:rsid w:val="002017D4"/>
    <w:rsid w:val="0020335F"/>
    <w:rsid w:val="002035C7"/>
    <w:rsid w:val="00203ABE"/>
    <w:rsid w:val="00203BB5"/>
    <w:rsid w:val="00203F09"/>
    <w:rsid w:val="002045ED"/>
    <w:rsid w:val="002046B6"/>
    <w:rsid w:val="00204901"/>
    <w:rsid w:val="00204AB0"/>
    <w:rsid w:val="00204EE1"/>
    <w:rsid w:val="002052F0"/>
    <w:rsid w:val="002053F2"/>
    <w:rsid w:val="00205605"/>
    <w:rsid w:val="002061EE"/>
    <w:rsid w:val="002062DE"/>
    <w:rsid w:val="00206416"/>
    <w:rsid w:val="002069B5"/>
    <w:rsid w:val="00206B44"/>
    <w:rsid w:val="00206B90"/>
    <w:rsid w:val="002071DD"/>
    <w:rsid w:val="00207ED7"/>
    <w:rsid w:val="0021004E"/>
    <w:rsid w:val="002101F6"/>
    <w:rsid w:val="002103E6"/>
    <w:rsid w:val="00210B5F"/>
    <w:rsid w:val="00210BBF"/>
    <w:rsid w:val="00210DDA"/>
    <w:rsid w:val="002114AC"/>
    <w:rsid w:val="00211A8C"/>
    <w:rsid w:val="00212075"/>
    <w:rsid w:val="0021212B"/>
    <w:rsid w:val="00212E4C"/>
    <w:rsid w:val="0021375F"/>
    <w:rsid w:val="002138D4"/>
    <w:rsid w:val="002138F1"/>
    <w:rsid w:val="00213DF7"/>
    <w:rsid w:val="002141C2"/>
    <w:rsid w:val="00214590"/>
    <w:rsid w:val="002145C4"/>
    <w:rsid w:val="00214B07"/>
    <w:rsid w:val="00214C90"/>
    <w:rsid w:val="00215073"/>
    <w:rsid w:val="00215538"/>
    <w:rsid w:val="00215AA0"/>
    <w:rsid w:val="00215BE7"/>
    <w:rsid w:val="0021623A"/>
    <w:rsid w:val="00216250"/>
    <w:rsid w:val="00216E67"/>
    <w:rsid w:val="00216F10"/>
    <w:rsid w:val="00220852"/>
    <w:rsid w:val="00220A94"/>
    <w:rsid w:val="0022169F"/>
    <w:rsid w:val="002219F3"/>
    <w:rsid w:val="0022201C"/>
    <w:rsid w:val="002222EA"/>
    <w:rsid w:val="0022283B"/>
    <w:rsid w:val="0022329B"/>
    <w:rsid w:val="0022329D"/>
    <w:rsid w:val="00223A4D"/>
    <w:rsid w:val="0022464B"/>
    <w:rsid w:val="0022479B"/>
    <w:rsid w:val="00224DEB"/>
    <w:rsid w:val="00225207"/>
    <w:rsid w:val="002253F7"/>
    <w:rsid w:val="00225A3B"/>
    <w:rsid w:val="00225DB0"/>
    <w:rsid w:val="00226606"/>
    <w:rsid w:val="00226F4D"/>
    <w:rsid w:val="00227A61"/>
    <w:rsid w:val="00227FE7"/>
    <w:rsid w:val="00230355"/>
    <w:rsid w:val="002304A3"/>
    <w:rsid w:val="0023134A"/>
    <w:rsid w:val="00231D99"/>
    <w:rsid w:val="00231FE8"/>
    <w:rsid w:val="00232768"/>
    <w:rsid w:val="00232DE6"/>
    <w:rsid w:val="0023325F"/>
    <w:rsid w:val="00233545"/>
    <w:rsid w:val="002344A4"/>
    <w:rsid w:val="002344C6"/>
    <w:rsid w:val="002356A9"/>
    <w:rsid w:val="002356BB"/>
    <w:rsid w:val="002358FB"/>
    <w:rsid w:val="00235BAE"/>
    <w:rsid w:val="00236381"/>
    <w:rsid w:val="00236473"/>
    <w:rsid w:val="0023693A"/>
    <w:rsid w:val="00236977"/>
    <w:rsid w:val="00237BF3"/>
    <w:rsid w:val="00237D54"/>
    <w:rsid w:val="00237DEA"/>
    <w:rsid w:val="00240189"/>
    <w:rsid w:val="002410E0"/>
    <w:rsid w:val="00241B09"/>
    <w:rsid w:val="00241CD2"/>
    <w:rsid w:val="002424F7"/>
    <w:rsid w:val="00242C13"/>
    <w:rsid w:val="0024324A"/>
    <w:rsid w:val="00243F3B"/>
    <w:rsid w:val="002444E4"/>
    <w:rsid w:val="002445EE"/>
    <w:rsid w:val="00244DEB"/>
    <w:rsid w:val="00244E26"/>
    <w:rsid w:val="00245F96"/>
    <w:rsid w:val="00246475"/>
    <w:rsid w:val="002472F1"/>
    <w:rsid w:val="00247A70"/>
    <w:rsid w:val="00250CC8"/>
    <w:rsid w:val="00251087"/>
    <w:rsid w:val="0025136B"/>
    <w:rsid w:val="002514D0"/>
    <w:rsid w:val="002515E7"/>
    <w:rsid w:val="0025174B"/>
    <w:rsid w:val="0025195E"/>
    <w:rsid w:val="002519E3"/>
    <w:rsid w:val="00251AE0"/>
    <w:rsid w:val="00252187"/>
    <w:rsid w:val="0025262B"/>
    <w:rsid w:val="002529F7"/>
    <w:rsid w:val="00253729"/>
    <w:rsid w:val="002538ED"/>
    <w:rsid w:val="00253A2E"/>
    <w:rsid w:val="00253ACB"/>
    <w:rsid w:val="002545A8"/>
    <w:rsid w:val="00254781"/>
    <w:rsid w:val="002547DF"/>
    <w:rsid w:val="002549F4"/>
    <w:rsid w:val="0025570D"/>
    <w:rsid w:val="00255C1E"/>
    <w:rsid w:val="002563B1"/>
    <w:rsid w:val="0025657A"/>
    <w:rsid w:val="0025698F"/>
    <w:rsid w:val="0025768B"/>
    <w:rsid w:val="00260589"/>
    <w:rsid w:val="002606B5"/>
    <w:rsid w:val="002607CA"/>
    <w:rsid w:val="00260FC4"/>
    <w:rsid w:val="0026106A"/>
    <w:rsid w:val="0026164A"/>
    <w:rsid w:val="00261B60"/>
    <w:rsid w:val="00261B66"/>
    <w:rsid w:val="0026204B"/>
    <w:rsid w:val="002620B3"/>
    <w:rsid w:val="002623D5"/>
    <w:rsid w:val="002624CF"/>
    <w:rsid w:val="0026251D"/>
    <w:rsid w:val="002628C4"/>
    <w:rsid w:val="00262AB5"/>
    <w:rsid w:val="00262C49"/>
    <w:rsid w:val="00263391"/>
    <w:rsid w:val="002636B3"/>
    <w:rsid w:val="002642AD"/>
    <w:rsid w:val="00264799"/>
    <w:rsid w:val="0026498A"/>
    <w:rsid w:val="00264AF4"/>
    <w:rsid w:val="00264ED2"/>
    <w:rsid w:val="002654B1"/>
    <w:rsid w:val="00265A21"/>
    <w:rsid w:val="002662B5"/>
    <w:rsid w:val="002663F5"/>
    <w:rsid w:val="00266BF1"/>
    <w:rsid w:val="002674BD"/>
    <w:rsid w:val="00267809"/>
    <w:rsid w:val="00267C51"/>
    <w:rsid w:val="00267EFD"/>
    <w:rsid w:val="002701C2"/>
    <w:rsid w:val="00270C02"/>
    <w:rsid w:val="00270F8A"/>
    <w:rsid w:val="00270FC9"/>
    <w:rsid w:val="00271147"/>
    <w:rsid w:val="00271179"/>
    <w:rsid w:val="00272A8C"/>
    <w:rsid w:val="00273350"/>
    <w:rsid w:val="00273376"/>
    <w:rsid w:val="00274047"/>
    <w:rsid w:val="002745AC"/>
    <w:rsid w:val="00274D3B"/>
    <w:rsid w:val="00275083"/>
    <w:rsid w:val="0027539F"/>
    <w:rsid w:val="00275612"/>
    <w:rsid w:val="00275ABE"/>
    <w:rsid w:val="00275B97"/>
    <w:rsid w:val="00275C5D"/>
    <w:rsid w:val="00275CEB"/>
    <w:rsid w:val="002762FB"/>
    <w:rsid w:val="00276379"/>
    <w:rsid w:val="0027646B"/>
    <w:rsid w:val="00276C2E"/>
    <w:rsid w:val="00276CF4"/>
    <w:rsid w:val="00276E01"/>
    <w:rsid w:val="00276FA7"/>
    <w:rsid w:val="0027723F"/>
    <w:rsid w:val="002776D3"/>
    <w:rsid w:val="00277708"/>
    <w:rsid w:val="00277902"/>
    <w:rsid w:val="00277E7C"/>
    <w:rsid w:val="00280361"/>
    <w:rsid w:val="00280ADC"/>
    <w:rsid w:val="00281F77"/>
    <w:rsid w:val="00281FF5"/>
    <w:rsid w:val="002822A4"/>
    <w:rsid w:val="0028301F"/>
    <w:rsid w:val="00283497"/>
    <w:rsid w:val="00283793"/>
    <w:rsid w:val="00283CA9"/>
    <w:rsid w:val="00285074"/>
    <w:rsid w:val="00285E16"/>
    <w:rsid w:val="002868DC"/>
    <w:rsid w:val="0028693A"/>
    <w:rsid w:val="00287ACC"/>
    <w:rsid w:val="002903DF"/>
    <w:rsid w:val="00290541"/>
    <w:rsid w:val="002910EB"/>
    <w:rsid w:val="00291471"/>
    <w:rsid w:val="00291566"/>
    <w:rsid w:val="00291579"/>
    <w:rsid w:val="0029163E"/>
    <w:rsid w:val="0029164C"/>
    <w:rsid w:val="00291848"/>
    <w:rsid w:val="00291E2A"/>
    <w:rsid w:val="002921F2"/>
    <w:rsid w:val="0029248E"/>
    <w:rsid w:val="00292683"/>
    <w:rsid w:val="00292A8B"/>
    <w:rsid w:val="0029328A"/>
    <w:rsid w:val="00293380"/>
    <w:rsid w:val="00293396"/>
    <w:rsid w:val="00293540"/>
    <w:rsid w:val="002935D8"/>
    <w:rsid w:val="00293C91"/>
    <w:rsid w:val="0029416D"/>
    <w:rsid w:val="002944FE"/>
    <w:rsid w:val="0029477E"/>
    <w:rsid w:val="002948A6"/>
    <w:rsid w:val="00294CB6"/>
    <w:rsid w:val="00294E84"/>
    <w:rsid w:val="00294ECA"/>
    <w:rsid w:val="002956EB"/>
    <w:rsid w:val="002966B8"/>
    <w:rsid w:val="00296777"/>
    <w:rsid w:val="00296FF6"/>
    <w:rsid w:val="00297355"/>
    <w:rsid w:val="00297D28"/>
    <w:rsid w:val="00297F37"/>
    <w:rsid w:val="002A0650"/>
    <w:rsid w:val="002A1AE9"/>
    <w:rsid w:val="002A2271"/>
    <w:rsid w:val="002A24EE"/>
    <w:rsid w:val="002A2A56"/>
    <w:rsid w:val="002A2F4A"/>
    <w:rsid w:val="002A33B5"/>
    <w:rsid w:val="002A33B6"/>
    <w:rsid w:val="002A3435"/>
    <w:rsid w:val="002A3DF7"/>
    <w:rsid w:val="002A40A4"/>
    <w:rsid w:val="002A4164"/>
    <w:rsid w:val="002A44F7"/>
    <w:rsid w:val="002A4695"/>
    <w:rsid w:val="002A4A33"/>
    <w:rsid w:val="002A4D8E"/>
    <w:rsid w:val="002A4F34"/>
    <w:rsid w:val="002A580A"/>
    <w:rsid w:val="002A6BE3"/>
    <w:rsid w:val="002A7067"/>
    <w:rsid w:val="002A7379"/>
    <w:rsid w:val="002A74D2"/>
    <w:rsid w:val="002A7E1A"/>
    <w:rsid w:val="002A7E86"/>
    <w:rsid w:val="002B14D3"/>
    <w:rsid w:val="002B155F"/>
    <w:rsid w:val="002B1E8B"/>
    <w:rsid w:val="002B34F9"/>
    <w:rsid w:val="002B3859"/>
    <w:rsid w:val="002B46C7"/>
    <w:rsid w:val="002B4713"/>
    <w:rsid w:val="002B4C52"/>
    <w:rsid w:val="002B4E6E"/>
    <w:rsid w:val="002B5072"/>
    <w:rsid w:val="002B5A07"/>
    <w:rsid w:val="002B5BFF"/>
    <w:rsid w:val="002B602B"/>
    <w:rsid w:val="002B6B5E"/>
    <w:rsid w:val="002B6F6D"/>
    <w:rsid w:val="002B7593"/>
    <w:rsid w:val="002C08CB"/>
    <w:rsid w:val="002C0AA4"/>
    <w:rsid w:val="002C1101"/>
    <w:rsid w:val="002C169F"/>
    <w:rsid w:val="002C1AB0"/>
    <w:rsid w:val="002C2665"/>
    <w:rsid w:val="002C2C87"/>
    <w:rsid w:val="002C3020"/>
    <w:rsid w:val="002C34CE"/>
    <w:rsid w:val="002C355A"/>
    <w:rsid w:val="002C412E"/>
    <w:rsid w:val="002C4DFE"/>
    <w:rsid w:val="002C4E15"/>
    <w:rsid w:val="002C509F"/>
    <w:rsid w:val="002C5285"/>
    <w:rsid w:val="002C528D"/>
    <w:rsid w:val="002C5334"/>
    <w:rsid w:val="002C5390"/>
    <w:rsid w:val="002C5487"/>
    <w:rsid w:val="002C57A3"/>
    <w:rsid w:val="002C589C"/>
    <w:rsid w:val="002C59F5"/>
    <w:rsid w:val="002C641F"/>
    <w:rsid w:val="002C6441"/>
    <w:rsid w:val="002C6A5A"/>
    <w:rsid w:val="002C797B"/>
    <w:rsid w:val="002C7C64"/>
    <w:rsid w:val="002C7C78"/>
    <w:rsid w:val="002C7CB5"/>
    <w:rsid w:val="002C7CCD"/>
    <w:rsid w:val="002C7E6D"/>
    <w:rsid w:val="002D0088"/>
    <w:rsid w:val="002D008F"/>
    <w:rsid w:val="002D0394"/>
    <w:rsid w:val="002D089F"/>
    <w:rsid w:val="002D1733"/>
    <w:rsid w:val="002D1977"/>
    <w:rsid w:val="002D26B8"/>
    <w:rsid w:val="002D31EA"/>
    <w:rsid w:val="002D331D"/>
    <w:rsid w:val="002D36E1"/>
    <w:rsid w:val="002D3C03"/>
    <w:rsid w:val="002D4319"/>
    <w:rsid w:val="002D45A6"/>
    <w:rsid w:val="002D4827"/>
    <w:rsid w:val="002D4C29"/>
    <w:rsid w:val="002D4F2C"/>
    <w:rsid w:val="002D51D2"/>
    <w:rsid w:val="002D526E"/>
    <w:rsid w:val="002D5B38"/>
    <w:rsid w:val="002D5B55"/>
    <w:rsid w:val="002D5F14"/>
    <w:rsid w:val="002D611D"/>
    <w:rsid w:val="002D65CF"/>
    <w:rsid w:val="002D7120"/>
    <w:rsid w:val="002D72CD"/>
    <w:rsid w:val="002D7366"/>
    <w:rsid w:val="002D78CD"/>
    <w:rsid w:val="002E001F"/>
    <w:rsid w:val="002E06CB"/>
    <w:rsid w:val="002E13CA"/>
    <w:rsid w:val="002E1535"/>
    <w:rsid w:val="002E1983"/>
    <w:rsid w:val="002E1C16"/>
    <w:rsid w:val="002E2411"/>
    <w:rsid w:val="002E3DE3"/>
    <w:rsid w:val="002E400E"/>
    <w:rsid w:val="002E4376"/>
    <w:rsid w:val="002E4477"/>
    <w:rsid w:val="002E4C9D"/>
    <w:rsid w:val="002E528F"/>
    <w:rsid w:val="002E5E51"/>
    <w:rsid w:val="002E5F01"/>
    <w:rsid w:val="002E630A"/>
    <w:rsid w:val="002E666B"/>
    <w:rsid w:val="002E6737"/>
    <w:rsid w:val="002E69AF"/>
    <w:rsid w:val="002E7012"/>
    <w:rsid w:val="002E7B75"/>
    <w:rsid w:val="002E7CBF"/>
    <w:rsid w:val="002F00BA"/>
    <w:rsid w:val="002F0338"/>
    <w:rsid w:val="002F092B"/>
    <w:rsid w:val="002F0B0D"/>
    <w:rsid w:val="002F0D1E"/>
    <w:rsid w:val="002F11AD"/>
    <w:rsid w:val="002F1581"/>
    <w:rsid w:val="002F16CC"/>
    <w:rsid w:val="002F25E6"/>
    <w:rsid w:val="002F2CB4"/>
    <w:rsid w:val="002F2D99"/>
    <w:rsid w:val="002F2E98"/>
    <w:rsid w:val="002F393C"/>
    <w:rsid w:val="002F3C41"/>
    <w:rsid w:val="002F3D58"/>
    <w:rsid w:val="002F3DEE"/>
    <w:rsid w:val="002F3FCE"/>
    <w:rsid w:val="002F4A53"/>
    <w:rsid w:val="002F4A98"/>
    <w:rsid w:val="002F4BBF"/>
    <w:rsid w:val="002F5359"/>
    <w:rsid w:val="002F5FEE"/>
    <w:rsid w:val="002F69F2"/>
    <w:rsid w:val="002F6BE9"/>
    <w:rsid w:val="002F6D37"/>
    <w:rsid w:val="002F7922"/>
    <w:rsid w:val="002F7F72"/>
    <w:rsid w:val="00300758"/>
    <w:rsid w:val="0030086C"/>
    <w:rsid w:val="0030120B"/>
    <w:rsid w:val="00301419"/>
    <w:rsid w:val="00301537"/>
    <w:rsid w:val="003019D6"/>
    <w:rsid w:val="003026C6"/>
    <w:rsid w:val="00302E24"/>
    <w:rsid w:val="0030318D"/>
    <w:rsid w:val="00303D01"/>
    <w:rsid w:val="0030426F"/>
    <w:rsid w:val="00304F87"/>
    <w:rsid w:val="003052E1"/>
    <w:rsid w:val="00305308"/>
    <w:rsid w:val="0030554F"/>
    <w:rsid w:val="00305D08"/>
    <w:rsid w:val="00305E33"/>
    <w:rsid w:val="00306A43"/>
    <w:rsid w:val="00306AFC"/>
    <w:rsid w:val="0030734A"/>
    <w:rsid w:val="0030772A"/>
    <w:rsid w:val="00307C0B"/>
    <w:rsid w:val="00307D66"/>
    <w:rsid w:val="00307E93"/>
    <w:rsid w:val="00310387"/>
    <w:rsid w:val="00310B0D"/>
    <w:rsid w:val="0031138B"/>
    <w:rsid w:val="003114BB"/>
    <w:rsid w:val="00311571"/>
    <w:rsid w:val="00311A8A"/>
    <w:rsid w:val="00311DAC"/>
    <w:rsid w:val="00311F10"/>
    <w:rsid w:val="0031227E"/>
    <w:rsid w:val="00312426"/>
    <w:rsid w:val="00312CE8"/>
    <w:rsid w:val="00312F15"/>
    <w:rsid w:val="003137F2"/>
    <w:rsid w:val="0031483A"/>
    <w:rsid w:val="00314BAE"/>
    <w:rsid w:val="00314E81"/>
    <w:rsid w:val="0031608D"/>
    <w:rsid w:val="003165FB"/>
    <w:rsid w:val="00316ADB"/>
    <w:rsid w:val="00316EBC"/>
    <w:rsid w:val="00317110"/>
    <w:rsid w:val="003172D9"/>
    <w:rsid w:val="0031731E"/>
    <w:rsid w:val="0031761C"/>
    <w:rsid w:val="003178CD"/>
    <w:rsid w:val="003202C7"/>
    <w:rsid w:val="003204EE"/>
    <w:rsid w:val="00320629"/>
    <w:rsid w:val="00320697"/>
    <w:rsid w:val="003208EF"/>
    <w:rsid w:val="003209DC"/>
    <w:rsid w:val="0032145A"/>
    <w:rsid w:val="00321618"/>
    <w:rsid w:val="00321BA2"/>
    <w:rsid w:val="00322257"/>
    <w:rsid w:val="003227A8"/>
    <w:rsid w:val="003235A4"/>
    <w:rsid w:val="00323F18"/>
    <w:rsid w:val="003240AD"/>
    <w:rsid w:val="00324C2F"/>
    <w:rsid w:val="00324CB0"/>
    <w:rsid w:val="00324CF7"/>
    <w:rsid w:val="0032503C"/>
    <w:rsid w:val="00325355"/>
    <w:rsid w:val="00325A2D"/>
    <w:rsid w:val="00325CE8"/>
    <w:rsid w:val="00327969"/>
    <w:rsid w:val="00327CA2"/>
    <w:rsid w:val="00327DC1"/>
    <w:rsid w:val="00327F4A"/>
    <w:rsid w:val="003303EB"/>
    <w:rsid w:val="00332201"/>
    <w:rsid w:val="003329F9"/>
    <w:rsid w:val="00332AEE"/>
    <w:rsid w:val="00332D3B"/>
    <w:rsid w:val="0033336D"/>
    <w:rsid w:val="00333425"/>
    <w:rsid w:val="00333460"/>
    <w:rsid w:val="003337C4"/>
    <w:rsid w:val="00334599"/>
    <w:rsid w:val="003345F1"/>
    <w:rsid w:val="0033468B"/>
    <w:rsid w:val="00335AD2"/>
    <w:rsid w:val="00335AF7"/>
    <w:rsid w:val="003360D7"/>
    <w:rsid w:val="0033616A"/>
    <w:rsid w:val="00336238"/>
    <w:rsid w:val="0033663D"/>
    <w:rsid w:val="00337301"/>
    <w:rsid w:val="00337412"/>
    <w:rsid w:val="00337C0B"/>
    <w:rsid w:val="00340052"/>
    <w:rsid w:val="0034154F"/>
    <w:rsid w:val="00341670"/>
    <w:rsid w:val="00342558"/>
    <w:rsid w:val="00342A59"/>
    <w:rsid w:val="0034385B"/>
    <w:rsid w:val="00343A98"/>
    <w:rsid w:val="00343C5D"/>
    <w:rsid w:val="00344006"/>
    <w:rsid w:val="003447E5"/>
    <w:rsid w:val="003455D4"/>
    <w:rsid w:val="00345DBF"/>
    <w:rsid w:val="00346D63"/>
    <w:rsid w:val="00346EBC"/>
    <w:rsid w:val="00347405"/>
    <w:rsid w:val="00347BC1"/>
    <w:rsid w:val="00347C59"/>
    <w:rsid w:val="00347CFC"/>
    <w:rsid w:val="00347F7C"/>
    <w:rsid w:val="00350576"/>
    <w:rsid w:val="003510A4"/>
    <w:rsid w:val="00351B44"/>
    <w:rsid w:val="0035371B"/>
    <w:rsid w:val="00353E5E"/>
    <w:rsid w:val="00353FDF"/>
    <w:rsid w:val="003540A5"/>
    <w:rsid w:val="003541CB"/>
    <w:rsid w:val="00354945"/>
    <w:rsid w:val="003559CA"/>
    <w:rsid w:val="003559FE"/>
    <w:rsid w:val="00355B91"/>
    <w:rsid w:val="00355CA8"/>
    <w:rsid w:val="00355E87"/>
    <w:rsid w:val="00356320"/>
    <w:rsid w:val="003570B0"/>
    <w:rsid w:val="003575C8"/>
    <w:rsid w:val="00357668"/>
    <w:rsid w:val="00360174"/>
    <w:rsid w:val="003605B6"/>
    <w:rsid w:val="00360B94"/>
    <w:rsid w:val="00361386"/>
    <w:rsid w:val="003618A3"/>
    <w:rsid w:val="003618D3"/>
    <w:rsid w:val="00361CF1"/>
    <w:rsid w:val="00361E83"/>
    <w:rsid w:val="00362161"/>
    <w:rsid w:val="0036263E"/>
    <w:rsid w:val="0036272B"/>
    <w:rsid w:val="00362CB9"/>
    <w:rsid w:val="0036313D"/>
    <w:rsid w:val="003631F0"/>
    <w:rsid w:val="0036356B"/>
    <w:rsid w:val="00363791"/>
    <w:rsid w:val="00363EB1"/>
    <w:rsid w:val="00364007"/>
    <w:rsid w:val="0036413B"/>
    <w:rsid w:val="0036415D"/>
    <w:rsid w:val="0036433C"/>
    <w:rsid w:val="00364A23"/>
    <w:rsid w:val="00364CC9"/>
    <w:rsid w:val="00365091"/>
    <w:rsid w:val="0036557C"/>
    <w:rsid w:val="003655E7"/>
    <w:rsid w:val="003661CC"/>
    <w:rsid w:val="0036651F"/>
    <w:rsid w:val="00366A62"/>
    <w:rsid w:val="0036775C"/>
    <w:rsid w:val="00367B4F"/>
    <w:rsid w:val="0037042C"/>
    <w:rsid w:val="00370CAA"/>
    <w:rsid w:val="003713CC"/>
    <w:rsid w:val="0037157B"/>
    <w:rsid w:val="0037160A"/>
    <w:rsid w:val="00371D58"/>
    <w:rsid w:val="00371DCD"/>
    <w:rsid w:val="0037258A"/>
    <w:rsid w:val="00372BE1"/>
    <w:rsid w:val="00372D47"/>
    <w:rsid w:val="00372DA4"/>
    <w:rsid w:val="00373316"/>
    <w:rsid w:val="00373844"/>
    <w:rsid w:val="003741B0"/>
    <w:rsid w:val="00374E32"/>
    <w:rsid w:val="00375160"/>
    <w:rsid w:val="003754AD"/>
    <w:rsid w:val="0037591F"/>
    <w:rsid w:val="00375A58"/>
    <w:rsid w:val="00375E28"/>
    <w:rsid w:val="003767EC"/>
    <w:rsid w:val="003768AC"/>
    <w:rsid w:val="00376A24"/>
    <w:rsid w:val="00376C36"/>
    <w:rsid w:val="00376F09"/>
    <w:rsid w:val="00377036"/>
    <w:rsid w:val="00377558"/>
    <w:rsid w:val="003775F6"/>
    <w:rsid w:val="00377AB0"/>
    <w:rsid w:val="00377CB6"/>
    <w:rsid w:val="00380420"/>
    <w:rsid w:val="003808DF"/>
    <w:rsid w:val="00381377"/>
    <w:rsid w:val="003818A3"/>
    <w:rsid w:val="00381F27"/>
    <w:rsid w:val="0038229B"/>
    <w:rsid w:val="00382A2F"/>
    <w:rsid w:val="00382B59"/>
    <w:rsid w:val="00382DE2"/>
    <w:rsid w:val="00382FF9"/>
    <w:rsid w:val="0038337B"/>
    <w:rsid w:val="003833BB"/>
    <w:rsid w:val="00383CEF"/>
    <w:rsid w:val="00383FE4"/>
    <w:rsid w:val="00384638"/>
    <w:rsid w:val="00384D65"/>
    <w:rsid w:val="00384E5E"/>
    <w:rsid w:val="003852C3"/>
    <w:rsid w:val="003858D2"/>
    <w:rsid w:val="00386178"/>
    <w:rsid w:val="0038636F"/>
    <w:rsid w:val="003864DD"/>
    <w:rsid w:val="0038661E"/>
    <w:rsid w:val="003868EE"/>
    <w:rsid w:val="00386946"/>
    <w:rsid w:val="00386B28"/>
    <w:rsid w:val="00386CDB"/>
    <w:rsid w:val="00390293"/>
    <w:rsid w:val="003904B7"/>
    <w:rsid w:val="0039068D"/>
    <w:rsid w:val="00390D7C"/>
    <w:rsid w:val="00390EF0"/>
    <w:rsid w:val="0039129B"/>
    <w:rsid w:val="00391888"/>
    <w:rsid w:val="00391A73"/>
    <w:rsid w:val="00391A7A"/>
    <w:rsid w:val="0039245A"/>
    <w:rsid w:val="003927BA"/>
    <w:rsid w:val="00392FBC"/>
    <w:rsid w:val="0039390B"/>
    <w:rsid w:val="00393951"/>
    <w:rsid w:val="00394186"/>
    <w:rsid w:val="0039431E"/>
    <w:rsid w:val="0039481A"/>
    <w:rsid w:val="00394F68"/>
    <w:rsid w:val="003955CE"/>
    <w:rsid w:val="00395B52"/>
    <w:rsid w:val="00396278"/>
    <w:rsid w:val="00396418"/>
    <w:rsid w:val="003966C6"/>
    <w:rsid w:val="003967D0"/>
    <w:rsid w:val="00396C2A"/>
    <w:rsid w:val="00396C95"/>
    <w:rsid w:val="00396E73"/>
    <w:rsid w:val="003974D3"/>
    <w:rsid w:val="00397513"/>
    <w:rsid w:val="00397560"/>
    <w:rsid w:val="00397602"/>
    <w:rsid w:val="00397ABB"/>
    <w:rsid w:val="00397AC4"/>
    <w:rsid w:val="00397B4F"/>
    <w:rsid w:val="003A09C5"/>
    <w:rsid w:val="003A0BC1"/>
    <w:rsid w:val="003A0C98"/>
    <w:rsid w:val="003A128E"/>
    <w:rsid w:val="003A131F"/>
    <w:rsid w:val="003A1365"/>
    <w:rsid w:val="003A1B5B"/>
    <w:rsid w:val="003A1C26"/>
    <w:rsid w:val="003A1E1E"/>
    <w:rsid w:val="003A248E"/>
    <w:rsid w:val="003A39E6"/>
    <w:rsid w:val="003A3A75"/>
    <w:rsid w:val="003A46EB"/>
    <w:rsid w:val="003A497A"/>
    <w:rsid w:val="003A49A1"/>
    <w:rsid w:val="003A53EC"/>
    <w:rsid w:val="003A5491"/>
    <w:rsid w:val="003A5672"/>
    <w:rsid w:val="003A5679"/>
    <w:rsid w:val="003A570F"/>
    <w:rsid w:val="003A5C67"/>
    <w:rsid w:val="003A60A9"/>
    <w:rsid w:val="003A632E"/>
    <w:rsid w:val="003A63DF"/>
    <w:rsid w:val="003A652E"/>
    <w:rsid w:val="003A6ACC"/>
    <w:rsid w:val="003A6ACF"/>
    <w:rsid w:val="003A6B42"/>
    <w:rsid w:val="003A7093"/>
    <w:rsid w:val="003A73B1"/>
    <w:rsid w:val="003B01BE"/>
    <w:rsid w:val="003B02CE"/>
    <w:rsid w:val="003B069F"/>
    <w:rsid w:val="003B075C"/>
    <w:rsid w:val="003B07F6"/>
    <w:rsid w:val="003B103E"/>
    <w:rsid w:val="003B11CE"/>
    <w:rsid w:val="003B137B"/>
    <w:rsid w:val="003B183A"/>
    <w:rsid w:val="003B1C4C"/>
    <w:rsid w:val="003B2376"/>
    <w:rsid w:val="003B274F"/>
    <w:rsid w:val="003B3463"/>
    <w:rsid w:val="003B34AB"/>
    <w:rsid w:val="003B4123"/>
    <w:rsid w:val="003B43FB"/>
    <w:rsid w:val="003B4652"/>
    <w:rsid w:val="003B4EF5"/>
    <w:rsid w:val="003B54FC"/>
    <w:rsid w:val="003B592F"/>
    <w:rsid w:val="003B5C09"/>
    <w:rsid w:val="003B5D4B"/>
    <w:rsid w:val="003B6266"/>
    <w:rsid w:val="003B6C21"/>
    <w:rsid w:val="003B6E6C"/>
    <w:rsid w:val="003B6FA9"/>
    <w:rsid w:val="003B735A"/>
    <w:rsid w:val="003B7581"/>
    <w:rsid w:val="003B7AE0"/>
    <w:rsid w:val="003B7CE1"/>
    <w:rsid w:val="003B7F1A"/>
    <w:rsid w:val="003C00EB"/>
    <w:rsid w:val="003C01C2"/>
    <w:rsid w:val="003C0627"/>
    <w:rsid w:val="003C086D"/>
    <w:rsid w:val="003C08D8"/>
    <w:rsid w:val="003C1351"/>
    <w:rsid w:val="003C1A82"/>
    <w:rsid w:val="003C1E75"/>
    <w:rsid w:val="003C213E"/>
    <w:rsid w:val="003C2E00"/>
    <w:rsid w:val="003C3015"/>
    <w:rsid w:val="003C303B"/>
    <w:rsid w:val="003C3DF9"/>
    <w:rsid w:val="003C448C"/>
    <w:rsid w:val="003C481A"/>
    <w:rsid w:val="003C486B"/>
    <w:rsid w:val="003C4BD6"/>
    <w:rsid w:val="003C4E19"/>
    <w:rsid w:val="003C5B4C"/>
    <w:rsid w:val="003C5B70"/>
    <w:rsid w:val="003C5F4A"/>
    <w:rsid w:val="003C6B67"/>
    <w:rsid w:val="003C6EE0"/>
    <w:rsid w:val="003C70D9"/>
    <w:rsid w:val="003C788E"/>
    <w:rsid w:val="003C78CF"/>
    <w:rsid w:val="003C7AF8"/>
    <w:rsid w:val="003D0146"/>
    <w:rsid w:val="003D0419"/>
    <w:rsid w:val="003D044D"/>
    <w:rsid w:val="003D09C3"/>
    <w:rsid w:val="003D09DA"/>
    <w:rsid w:val="003D09EC"/>
    <w:rsid w:val="003D1112"/>
    <w:rsid w:val="003D1746"/>
    <w:rsid w:val="003D188E"/>
    <w:rsid w:val="003D208B"/>
    <w:rsid w:val="003D212A"/>
    <w:rsid w:val="003D2180"/>
    <w:rsid w:val="003D21A4"/>
    <w:rsid w:val="003D2688"/>
    <w:rsid w:val="003D28AB"/>
    <w:rsid w:val="003D3129"/>
    <w:rsid w:val="003D3333"/>
    <w:rsid w:val="003D4205"/>
    <w:rsid w:val="003D4355"/>
    <w:rsid w:val="003D4F88"/>
    <w:rsid w:val="003D5875"/>
    <w:rsid w:val="003D5EFC"/>
    <w:rsid w:val="003D6302"/>
    <w:rsid w:val="003D6E3D"/>
    <w:rsid w:val="003D7760"/>
    <w:rsid w:val="003D7BE8"/>
    <w:rsid w:val="003D7E66"/>
    <w:rsid w:val="003D7FDB"/>
    <w:rsid w:val="003E0238"/>
    <w:rsid w:val="003E030D"/>
    <w:rsid w:val="003E09E3"/>
    <w:rsid w:val="003E0F4E"/>
    <w:rsid w:val="003E101A"/>
    <w:rsid w:val="003E19AF"/>
    <w:rsid w:val="003E1B1B"/>
    <w:rsid w:val="003E1BE3"/>
    <w:rsid w:val="003E20FC"/>
    <w:rsid w:val="003E2200"/>
    <w:rsid w:val="003E22C1"/>
    <w:rsid w:val="003E22F7"/>
    <w:rsid w:val="003E2610"/>
    <w:rsid w:val="003E2DF0"/>
    <w:rsid w:val="003E348D"/>
    <w:rsid w:val="003E3BCB"/>
    <w:rsid w:val="003E3F33"/>
    <w:rsid w:val="003E3F82"/>
    <w:rsid w:val="003E443F"/>
    <w:rsid w:val="003E4937"/>
    <w:rsid w:val="003E4A62"/>
    <w:rsid w:val="003E4F8F"/>
    <w:rsid w:val="003E519E"/>
    <w:rsid w:val="003E66FB"/>
    <w:rsid w:val="003E672C"/>
    <w:rsid w:val="003E6A52"/>
    <w:rsid w:val="003E6B60"/>
    <w:rsid w:val="003E6F9B"/>
    <w:rsid w:val="003E7482"/>
    <w:rsid w:val="003E7C40"/>
    <w:rsid w:val="003E7CD8"/>
    <w:rsid w:val="003E7E69"/>
    <w:rsid w:val="003E7F71"/>
    <w:rsid w:val="003F06CA"/>
    <w:rsid w:val="003F0B86"/>
    <w:rsid w:val="003F17DD"/>
    <w:rsid w:val="003F1B7A"/>
    <w:rsid w:val="003F1E16"/>
    <w:rsid w:val="003F2151"/>
    <w:rsid w:val="003F22D0"/>
    <w:rsid w:val="003F2A24"/>
    <w:rsid w:val="003F2A87"/>
    <w:rsid w:val="003F428D"/>
    <w:rsid w:val="003F440F"/>
    <w:rsid w:val="003F5592"/>
    <w:rsid w:val="003F5B48"/>
    <w:rsid w:val="003F6002"/>
    <w:rsid w:val="003F609F"/>
    <w:rsid w:val="003F61B7"/>
    <w:rsid w:val="003F6285"/>
    <w:rsid w:val="003F6ED4"/>
    <w:rsid w:val="003F71D2"/>
    <w:rsid w:val="003F7322"/>
    <w:rsid w:val="003F751E"/>
    <w:rsid w:val="003F7B3D"/>
    <w:rsid w:val="004001CE"/>
    <w:rsid w:val="0040038B"/>
    <w:rsid w:val="0040082E"/>
    <w:rsid w:val="00400860"/>
    <w:rsid w:val="0040087D"/>
    <w:rsid w:val="004011E4"/>
    <w:rsid w:val="00401721"/>
    <w:rsid w:val="00401EC8"/>
    <w:rsid w:val="00402A6F"/>
    <w:rsid w:val="0040312C"/>
    <w:rsid w:val="00403E06"/>
    <w:rsid w:val="00404243"/>
    <w:rsid w:val="004045A8"/>
    <w:rsid w:val="004057A7"/>
    <w:rsid w:val="00405DB2"/>
    <w:rsid w:val="00405F34"/>
    <w:rsid w:val="00405FA3"/>
    <w:rsid w:val="00406502"/>
    <w:rsid w:val="004069FA"/>
    <w:rsid w:val="00406C70"/>
    <w:rsid w:val="00406CB2"/>
    <w:rsid w:val="00406F91"/>
    <w:rsid w:val="00407554"/>
    <w:rsid w:val="00407E7B"/>
    <w:rsid w:val="004110F9"/>
    <w:rsid w:val="00411261"/>
    <w:rsid w:val="0041236E"/>
    <w:rsid w:val="0041243A"/>
    <w:rsid w:val="00412936"/>
    <w:rsid w:val="00413062"/>
    <w:rsid w:val="00413081"/>
    <w:rsid w:val="0041376A"/>
    <w:rsid w:val="00413AE7"/>
    <w:rsid w:val="004145E3"/>
    <w:rsid w:val="0041570D"/>
    <w:rsid w:val="00415E0E"/>
    <w:rsid w:val="00415EC0"/>
    <w:rsid w:val="00416E85"/>
    <w:rsid w:val="00417ED2"/>
    <w:rsid w:val="00420C2B"/>
    <w:rsid w:val="00420E42"/>
    <w:rsid w:val="00421152"/>
    <w:rsid w:val="004215CD"/>
    <w:rsid w:val="004216AB"/>
    <w:rsid w:val="00421800"/>
    <w:rsid w:val="00422CA9"/>
    <w:rsid w:val="004249A5"/>
    <w:rsid w:val="004251C4"/>
    <w:rsid w:val="004254EA"/>
    <w:rsid w:val="00425966"/>
    <w:rsid w:val="00425F43"/>
    <w:rsid w:val="00425F7D"/>
    <w:rsid w:val="00426006"/>
    <w:rsid w:val="004260C1"/>
    <w:rsid w:val="00426782"/>
    <w:rsid w:val="00427580"/>
    <w:rsid w:val="00427660"/>
    <w:rsid w:val="00427A33"/>
    <w:rsid w:val="00427AE7"/>
    <w:rsid w:val="0043017E"/>
    <w:rsid w:val="00430244"/>
    <w:rsid w:val="00431122"/>
    <w:rsid w:val="004312A6"/>
    <w:rsid w:val="004318DE"/>
    <w:rsid w:val="00431AAB"/>
    <w:rsid w:val="00431CBD"/>
    <w:rsid w:val="00431EBB"/>
    <w:rsid w:val="00431ECB"/>
    <w:rsid w:val="004331B3"/>
    <w:rsid w:val="00433BE6"/>
    <w:rsid w:val="00434086"/>
    <w:rsid w:val="0043417E"/>
    <w:rsid w:val="0043441E"/>
    <w:rsid w:val="00435D9D"/>
    <w:rsid w:val="0043646A"/>
    <w:rsid w:val="00436739"/>
    <w:rsid w:val="00437111"/>
    <w:rsid w:val="004372BA"/>
    <w:rsid w:val="00437861"/>
    <w:rsid w:val="00437CEC"/>
    <w:rsid w:val="0044020B"/>
    <w:rsid w:val="004408D2"/>
    <w:rsid w:val="00440B37"/>
    <w:rsid w:val="00440BD1"/>
    <w:rsid w:val="00440F48"/>
    <w:rsid w:val="00441042"/>
    <w:rsid w:val="00441970"/>
    <w:rsid w:val="00441A6A"/>
    <w:rsid w:val="00442319"/>
    <w:rsid w:val="00442FD2"/>
    <w:rsid w:val="0044387D"/>
    <w:rsid w:val="00443E89"/>
    <w:rsid w:val="00444152"/>
    <w:rsid w:val="00444BD9"/>
    <w:rsid w:val="00444CC8"/>
    <w:rsid w:val="004453AF"/>
    <w:rsid w:val="00445501"/>
    <w:rsid w:val="00445913"/>
    <w:rsid w:val="00446055"/>
    <w:rsid w:val="004463EB"/>
    <w:rsid w:val="00446611"/>
    <w:rsid w:val="00446D05"/>
    <w:rsid w:val="00446EE6"/>
    <w:rsid w:val="0044703E"/>
    <w:rsid w:val="0044784C"/>
    <w:rsid w:val="00447C17"/>
    <w:rsid w:val="00447DB2"/>
    <w:rsid w:val="00450A6E"/>
    <w:rsid w:val="00451540"/>
    <w:rsid w:val="00451772"/>
    <w:rsid w:val="00451C10"/>
    <w:rsid w:val="00451DA9"/>
    <w:rsid w:val="00451DF0"/>
    <w:rsid w:val="00451E1A"/>
    <w:rsid w:val="00451EE9"/>
    <w:rsid w:val="00452243"/>
    <w:rsid w:val="004531FC"/>
    <w:rsid w:val="0045363C"/>
    <w:rsid w:val="00453816"/>
    <w:rsid w:val="00453A35"/>
    <w:rsid w:val="00454CFE"/>
    <w:rsid w:val="004550DA"/>
    <w:rsid w:val="004551C5"/>
    <w:rsid w:val="0045594F"/>
    <w:rsid w:val="00455D1E"/>
    <w:rsid w:val="00456221"/>
    <w:rsid w:val="00456357"/>
    <w:rsid w:val="00456466"/>
    <w:rsid w:val="00456784"/>
    <w:rsid w:val="00456B00"/>
    <w:rsid w:val="00456E74"/>
    <w:rsid w:val="00457196"/>
    <w:rsid w:val="004575B8"/>
    <w:rsid w:val="00457969"/>
    <w:rsid w:val="00457A80"/>
    <w:rsid w:val="0046012A"/>
    <w:rsid w:val="004606FF"/>
    <w:rsid w:val="0046076A"/>
    <w:rsid w:val="00460B0A"/>
    <w:rsid w:val="0046108E"/>
    <w:rsid w:val="0046146B"/>
    <w:rsid w:val="00461C49"/>
    <w:rsid w:val="004623CC"/>
    <w:rsid w:val="00462925"/>
    <w:rsid w:val="00462BD2"/>
    <w:rsid w:val="00462DE4"/>
    <w:rsid w:val="004631D3"/>
    <w:rsid w:val="0046320A"/>
    <w:rsid w:val="004634CA"/>
    <w:rsid w:val="00463549"/>
    <w:rsid w:val="00463AC4"/>
    <w:rsid w:val="00463CEB"/>
    <w:rsid w:val="004644B7"/>
    <w:rsid w:val="004646D8"/>
    <w:rsid w:val="00464ADE"/>
    <w:rsid w:val="00464D3E"/>
    <w:rsid w:val="00464D49"/>
    <w:rsid w:val="004657AE"/>
    <w:rsid w:val="00465C29"/>
    <w:rsid w:val="0046662B"/>
    <w:rsid w:val="00466AEA"/>
    <w:rsid w:val="00466BF6"/>
    <w:rsid w:val="00467003"/>
    <w:rsid w:val="0046751E"/>
    <w:rsid w:val="0047006B"/>
    <w:rsid w:val="0047050F"/>
    <w:rsid w:val="0047087B"/>
    <w:rsid w:val="00471691"/>
    <w:rsid w:val="00471718"/>
    <w:rsid w:val="00471D34"/>
    <w:rsid w:val="00472357"/>
    <w:rsid w:val="0047253A"/>
    <w:rsid w:val="00472FE8"/>
    <w:rsid w:val="004733CC"/>
    <w:rsid w:val="00474496"/>
    <w:rsid w:val="004747DF"/>
    <w:rsid w:val="00474F8E"/>
    <w:rsid w:val="004753DA"/>
    <w:rsid w:val="00476043"/>
    <w:rsid w:val="00477403"/>
    <w:rsid w:val="00477775"/>
    <w:rsid w:val="00477A64"/>
    <w:rsid w:val="00477D6F"/>
    <w:rsid w:val="00480040"/>
    <w:rsid w:val="00480247"/>
    <w:rsid w:val="00480357"/>
    <w:rsid w:val="0048052C"/>
    <w:rsid w:val="004807E0"/>
    <w:rsid w:val="00480BFD"/>
    <w:rsid w:val="0048130D"/>
    <w:rsid w:val="004813C2"/>
    <w:rsid w:val="004814BA"/>
    <w:rsid w:val="00481B03"/>
    <w:rsid w:val="00481BC4"/>
    <w:rsid w:val="004820F2"/>
    <w:rsid w:val="00482117"/>
    <w:rsid w:val="00482306"/>
    <w:rsid w:val="00482517"/>
    <w:rsid w:val="00482E5E"/>
    <w:rsid w:val="00483A8B"/>
    <w:rsid w:val="0048596C"/>
    <w:rsid w:val="004859A1"/>
    <w:rsid w:val="004876DD"/>
    <w:rsid w:val="00487BD5"/>
    <w:rsid w:val="00487CAD"/>
    <w:rsid w:val="00487ECF"/>
    <w:rsid w:val="00490025"/>
    <w:rsid w:val="0049026D"/>
    <w:rsid w:val="004904F3"/>
    <w:rsid w:val="00490C0C"/>
    <w:rsid w:val="00491172"/>
    <w:rsid w:val="004914F1"/>
    <w:rsid w:val="004916A8"/>
    <w:rsid w:val="00491846"/>
    <w:rsid w:val="00491E90"/>
    <w:rsid w:val="00492BC2"/>
    <w:rsid w:val="00493E6A"/>
    <w:rsid w:val="004940A8"/>
    <w:rsid w:val="00494175"/>
    <w:rsid w:val="004943E1"/>
    <w:rsid w:val="004949B7"/>
    <w:rsid w:val="00494A51"/>
    <w:rsid w:val="00494C2B"/>
    <w:rsid w:val="0049602E"/>
    <w:rsid w:val="004961AA"/>
    <w:rsid w:val="004963C5"/>
    <w:rsid w:val="004965B3"/>
    <w:rsid w:val="004967FE"/>
    <w:rsid w:val="00497B2E"/>
    <w:rsid w:val="00497D65"/>
    <w:rsid w:val="00497EC3"/>
    <w:rsid w:val="004A0000"/>
    <w:rsid w:val="004A0CF1"/>
    <w:rsid w:val="004A0D9A"/>
    <w:rsid w:val="004A108C"/>
    <w:rsid w:val="004A1197"/>
    <w:rsid w:val="004A12DC"/>
    <w:rsid w:val="004A1368"/>
    <w:rsid w:val="004A1F03"/>
    <w:rsid w:val="004A2AE7"/>
    <w:rsid w:val="004A2B90"/>
    <w:rsid w:val="004A36DA"/>
    <w:rsid w:val="004A41AF"/>
    <w:rsid w:val="004A4FBA"/>
    <w:rsid w:val="004A589C"/>
    <w:rsid w:val="004A5947"/>
    <w:rsid w:val="004A59DB"/>
    <w:rsid w:val="004A5A26"/>
    <w:rsid w:val="004A5B70"/>
    <w:rsid w:val="004A615B"/>
    <w:rsid w:val="004A6CCD"/>
    <w:rsid w:val="004A6F58"/>
    <w:rsid w:val="004A747F"/>
    <w:rsid w:val="004B0812"/>
    <w:rsid w:val="004B0C1E"/>
    <w:rsid w:val="004B15D1"/>
    <w:rsid w:val="004B1B63"/>
    <w:rsid w:val="004B1CD4"/>
    <w:rsid w:val="004B1D39"/>
    <w:rsid w:val="004B2252"/>
    <w:rsid w:val="004B284B"/>
    <w:rsid w:val="004B2D8F"/>
    <w:rsid w:val="004B3928"/>
    <w:rsid w:val="004B3CD2"/>
    <w:rsid w:val="004B3F0E"/>
    <w:rsid w:val="004B4E3A"/>
    <w:rsid w:val="004B58AC"/>
    <w:rsid w:val="004B5D60"/>
    <w:rsid w:val="004B675F"/>
    <w:rsid w:val="004B67E9"/>
    <w:rsid w:val="004B6ED8"/>
    <w:rsid w:val="004B759D"/>
    <w:rsid w:val="004B790D"/>
    <w:rsid w:val="004C02B6"/>
    <w:rsid w:val="004C0B43"/>
    <w:rsid w:val="004C105D"/>
    <w:rsid w:val="004C1E1B"/>
    <w:rsid w:val="004C221C"/>
    <w:rsid w:val="004C22DF"/>
    <w:rsid w:val="004C2445"/>
    <w:rsid w:val="004C2980"/>
    <w:rsid w:val="004C2BFC"/>
    <w:rsid w:val="004C31C3"/>
    <w:rsid w:val="004C3FE8"/>
    <w:rsid w:val="004C564A"/>
    <w:rsid w:val="004C5AA5"/>
    <w:rsid w:val="004C5F98"/>
    <w:rsid w:val="004C60C9"/>
    <w:rsid w:val="004C638B"/>
    <w:rsid w:val="004C7321"/>
    <w:rsid w:val="004C7345"/>
    <w:rsid w:val="004C755E"/>
    <w:rsid w:val="004C7619"/>
    <w:rsid w:val="004C7E05"/>
    <w:rsid w:val="004D0337"/>
    <w:rsid w:val="004D0CA9"/>
    <w:rsid w:val="004D1403"/>
    <w:rsid w:val="004D15F3"/>
    <w:rsid w:val="004D23D5"/>
    <w:rsid w:val="004D3D51"/>
    <w:rsid w:val="004D4A23"/>
    <w:rsid w:val="004D4A39"/>
    <w:rsid w:val="004D5683"/>
    <w:rsid w:val="004D5876"/>
    <w:rsid w:val="004D6120"/>
    <w:rsid w:val="004D6285"/>
    <w:rsid w:val="004D642B"/>
    <w:rsid w:val="004D659A"/>
    <w:rsid w:val="004D6AF4"/>
    <w:rsid w:val="004D6DC9"/>
    <w:rsid w:val="004D72EA"/>
    <w:rsid w:val="004D76FD"/>
    <w:rsid w:val="004D7B52"/>
    <w:rsid w:val="004D7FB2"/>
    <w:rsid w:val="004E0D0D"/>
    <w:rsid w:val="004E18E2"/>
    <w:rsid w:val="004E1966"/>
    <w:rsid w:val="004E1BBF"/>
    <w:rsid w:val="004E1D98"/>
    <w:rsid w:val="004E1DAE"/>
    <w:rsid w:val="004E20F8"/>
    <w:rsid w:val="004E22CC"/>
    <w:rsid w:val="004E2B75"/>
    <w:rsid w:val="004E2BE3"/>
    <w:rsid w:val="004E32A6"/>
    <w:rsid w:val="004E3E2F"/>
    <w:rsid w:val="004E40FD"/>
    <w:rsid w:val="004E462A"/>
    <w:rsid w:val="004E48CE"/>
    <w:rsid w:val="004E4D2A"/>
    <w:rsid w:val="004E4E08"/>
    <w:rsid w:val="004E4F1E"/>
    <w:rsid w:val="004E4FA5"/>
    <w:rsid w:val="004E517D"/>
    <w:rsid w:val="004E51B2"/>
    <w:rsid w:val="004E5337"/>
    <w:rsid w:val="004E5608"/>
    <w:rsid w:val="004E568B"/>
    <w:rsid w:val="004E5754"/>
    <w:rsid w:val="004E5922"/>
    <w:rsid w:val="004E5AB6"/>
    <w:rsid w:val="004E5D8B"/>
    <w:rsid w:val="004E5E76"/>
    <w:rsid w:val="004E7449"/>
    <w:rsid w:val="004E75DB"/>
    <w:rsid w:val="004E767B"/>
    <w:rsid w:val="004F12E1"/>
    <w:rsid w:val="004F148A"/>
    <w:rsid w:val="004F1534"/>
    <w:rsid w:val="004F1865"/>
    <w:rsid w:val="004F1EBF"/>
    <w:rsid w:val="004F253F"/>
    <w:rsid w:val="004F2B6F"/>
    <w:rsid w:val="004F305C"/>
    <w:rsid w:val="004F315F"/>
    <w:rsid w:val="004F39B5"/>
    <w:rsid w:val="004F3C07"/>
    <w:rsid w:val="004F3C46"/>
    <w:rsid w:val="004F4145"/>
    <w:rsid w:val="004F4E46"/>
    <w:rsid w:val="004F4EA9"/>
    <w:rsid w:val="004F59C6"/>
    <w:rsid w:val="004F5C16"/>
    <w:rsid w:val="004F6D15"/>
    <w:rsid w:val="004F6EB1"/>
    <w:rsid w:val="004F7277"/>
    <w:rsid w:val="00500234"/>
    <w:rsid w:val="00500F35"/>
    <w:rsid w:val="005012C8"/>
    <w:rsid w:val="00502427"/>
    <w:rsid w:val="005027F0"/>
    <w:rsid w:val="00502970"/>
    <w:rsid w:val="00502BC8"/>
    <w:rsid w:val="00502CAD"/>
    <w:rsid w:val="005030B2"/>
    <w:rsid w:val="00503264"/>
    <w:rsid w:val="00503576"/>
    <w:rsid w:val="00503632"/>
    <w:rsid w:val="0050371E"/>
    <w:rsid w:val="00503C37"/>
    <w:rsid w:val="00504EB2"/>
    <w:rsid w:val="00505542"/>
    <w:rsid w:val="00505E86"/>
    <w:rsid w:val="005061BB"/>
    <w:rsid w:val="00506271"/>
    <w:rsid w:val="00506A30"/>
    <w:rsid w:val="00506C39"/>
    <w:rsid w:val="0050759F"/>
    <w:rsid w:val="00507620"/>
    <w:rsid w:val="00507C70"/>
    <w:rsid w:val="00507E03"/>
    <w:rsid w:val="005105F4"/>
    <w:rsid w:val="00511143"/>
    <w:rsid w:val="0051166A"/>
    <w:rsid w:val="00511782"/>
    <w:rsid w:val="00511ADD"/>
    <w:rsid w:val="005123BD"/>
    <w:rsid w:val="005126C6"/>
    <w:rsid w:val="00512851"/>
    <w:rsid w:val="0051299F"/>
    <w:rsid w:val="00512CAF"/>
    <w:rsid w:val="00512FB7"/>
    <w:rsid w:val="00513585"/>
    <w:rsid w:val="005136D2"/>
    <w:rsid w:val="00513B4E"/>
    <w:rsid w:val="00514169"/>
    <w:rsid w:val="00514616"/>
    <w:rsid w:val="00514A26"/>
    <w:rsid w:val="0051538A"/>
    <w:rsid w:val="00515FB9"/>
    <w:rsid w:val="005168AA"/>
    <w:rsid w:val="00516E8C"/>
    <w:rsid w:val="005174BB"/>
    <w:rsid w:val="00517E78"/>
    <w:rsid w:val="005201AF"/>
    <w:rsid w:val="005208DB"/>
    <w:rsid w:val="00520EE5"/>
    <w:rsid w:val="005218CD"/>
    <w:rsid w:val="00521962"/>
    <w:rsid w:val="00521CC3"/>
    <w:rsid w:val="005237D6"/>
    <w:rsid w:val="00524142"/>
    <w:rsid w:val="005244FF"/>
    <w:rsid w:val="0052464F"/>
    <w:rsid w:val="0052560D"/>
    <w:rsid w:val="005258CC"/>
    <w:rsid w:val="00525EED"/>
    <w:rsid w:val="00526353"/>
    <w:rsid w:val="005266CF"/>
    <w:rsid w:val="0052681E"/>
    <w:rsid w:val="005272A7"/>
    <w:rsid w:val="0052777D"/>
    <w:rsid w:val="00527AA0"/>
    <w:rsid w:val="00527EF3"/>
    <w:rsid w:val="005302C9"/>
    <w:rsid w:val="00530304"/>
    <w:rsid w:val="005305B5"/>
    <w:rsid w:val="00530FB1"/>
    <w:rsid w:val="005313D5"/>
    <w:rsid w:val="005317BC"/>
    <w:rsid w:val="00531A9C"/>
    <w:rsid w:val="005323F4"/>
    <w:rsid w:val="00532890"/>
    <w:rsid w:val="00532CE4"/>
    <w:rsid w:val="00532D52"/>
    <w:rsid w:val="0053325B"/>
    <w:rsid w:val="005334C3"/>
    <w:rsid w:val="005334FE"/>
    <w:rsid w:val="0053370A"/>
    <w:rsid w:val="00533BE5"/>
    <w:rsid w:val="00533E8A"/>
    <w:rsid w:val="00534778"/>
    <w:rsid w:val="00535D7C"/>
    <w:rsid w:val="00535FA9"/>
    <w:rsid w:val="00535FF9"/>
    <w:rsid w:val="00536376"/>
    <w:rsid w:val="00536A02"/>
    <w:rsid w:val="00536A16"/>
    <w:rsid w:val="00536A47"/>
    <w:rsid w:val="00536AB7"/>
    <w:rsid w:val="005377B4"/>
    <w:rsid w:val="00537922"/>
    <w:rsid w:val="00537AB1"/>
    <w:rsid w:val="00537ECE"/>
    <w:rsid w:val="0054097D"/>
    <w:rsid w:val="00540EF5"/>
    <w:rsid w:val="00541135"/>
    <w:rsid w:val="005414E6"/>
    <w:rsid w:val="00541739"/>
    <w:rsid w:val="00541D45"/>
    <w:rsid w:val="0054315B"/>
    <w:rsid w:val="00543379"/>
    <w:rsid w:val="005436E9"/>
    <w:rsid w:val="005444A7"/>
    <w:rsid w:val="005444A8"/>
    <w:rsid w:val="005463C3"/>
    <w:rsid w:val="00546976"/>
    <w:rsid w:val="0054712E"/>
    <w:rsid w:val="00547184"/>
    <w:rsid w:val="00547315"/>
    <w:rsid w:val="005473E2"/>
    <w:rsid w:val="0054742F"/>
    <w:rsid w:val="0054781F"/>
    <w:rsid w:val="00547B0B"/>
    <w:rsid w:val="0055053C"/>
    <w:rsid w:val="00550641"/>
    <w:rsid w:val="00550D9E"/>
    <w:rsid w:val="00551174"/>
    <w:rsid w:val="005518DE"/>
    <w:rsid w:val="00551D74"/>
    <w:rsid w:val="005522D5"/>
    <w:rsid w:val="00552343"/>
    <w:rsid w:val="005523D2"/>
    <w:rsid w:val="005524DD"/>
    <w:rsid w:val="005526B1"/>
    <w:rsid w:val="00552F7D"/>
    <w:rsid w:val="005535AA"/>
    <w:rsid w:val="00553884"/>
    <w:rsid w:val="00553FC7"/>
    <w:rsid w:val="005545FE"/>
    <w:rsid w:val="005546ED"/>
    <w:rsid w:val="0055554F"/>
    <w:rsid w:val="0055561F"/>
    <w:rsid w:val="00555B1F"/>
    <w:rsid w:val="00555B36"/>
    <w:rsid w:val="00556B1C"/>
    <w:rsid w:val="00556BC7"/>
    <w:rsid w:val="00556D28"/>
    <w:rsid w:val="00557586"/>
    <w:rsid w:val="005578D1"/>
    <w:rsid w:val="00560A27"/>
    <w:rsid w:val="00560C80"/>
    <w:rsid w:val="005610C1"/>
    <w:rsid w:val="00561927"/>
    <w:rsid w:val="00561CC6"/>
    <w:rsid w:val="00561CE7"/>
    <w:rsid w:val="0056225F"/>
    <w:rsid w:val="005624CF"/>
    <w:rsid w:val="00562DCC"/>
    <w:rsid w:val="00562DEA"/>
    <w:rsid w:val="00562F60"/>
    <w:rsid w:val="00563053"/>
    <w:rsid w:val="00563623"/>
    <w:rsid w:val="0056391F"/>
    <w:rsid w:val="00563F38"/>
    <w:rsid w:val="005643A0"/>
    <w:rsid w:val="00564627"/>
    <w:rsid w:val="005648B2"/>
    <w:rsid w:val="00564BDC"/>
    <w:rsid w:val="00564DCE"/>
    <w:rsid w:val="005658A8"/>
    <w:rsid w:val="00565CE1"/>
    <w:rsid w:val="005661B6"/>
    <w:rsid w:val="0056632F"/>
    <w:rsid w:val="005669DE"/>
    <w:rsid w:val="005669E8"/>
    <w:rsid w:val="00566C2C"/>
    <w:rsid w:val="0056754E"/>
    <w:rsid w:val="0056773F"/>
    <w:rsid w:val="00567C0E"/>
    <w:rsid w:val="00570A80"/>
    <w:rsid w:val="00570ACF"/>
    <w:rsid w:val="005711CC"/>
    <w:rsid w:val="00571F53"/>
    <w:rsid w:val="005720CD"/>
    <w:rsid w:val="00572131"/>
    <w:rsid w:val="0057227A"/>
    <w:rsid w:val="0057235A"/>
    <w:rsid w:val="005724FF"/>
    <w:rsid w:val="0057252C"/>
    <w:rsid w:val="00572601"/>
    <w:rsid w:val="00572698"/>
    <w:rsid w:val="00572910"/>
    <w:rsid w:val="00572B51"/>
    <w:rsid w:val="00572E92"/>
    <w:rsid w:val="00573630"/>
    <w:rsid w:val="00573B40"/>
    <w:rsid w:val="005746AC"/>
    <w:rsid w:val="00574D99"/>
    <w:rsid w:val="0057513E"/>
    <w:rsid w:val="0057541B"/>
    <w:rsid w:val="00575465"/>
    <w:rsid w:val="00575680"/>
    <w:rsid w:val="00575B47"/>
    <w:rsid w:val="00575CD3"/>
    <w:rsid w:val="00575DDB"/>
    <w:rsid w:val="0057636A"/>
    <w:rsid w:val="005763BE"/>
    <w:rsid w:val="00576E97"/>
    <w:rsid w:val="005770BE"/>
    <w:rsid w:val="0058070A"/>
    <w:rsid w:val="00580BB2"/>
    <w:rsid w:val="00580EEF"/>
    <w:rsid w:val="00581352"/>
    <w:rsid w:val="005814A7"/>
    <w:rsid w:val="005816A0"/>
    <w:rsid w:val="00581A0D"/>
    <w:rsid w:val="00581AAD"/>
    <w:rsid w:val="00581BD0"/>
    <w:rsid w:val="00581D01"/>
    <w:rsid w:val="00581F9F"/>
    <w:rsid w:val="005820B8"/>
    <w:rsid w:val="0058215B"/>
    <w:rsid w:val="00582534"/>
    <w:rsid w:val="005826B1"/>
    <w:rsid w:val="005830DA"/>
    <w:rsid w:val="005833AA"/>
    <w:rsid w:val="005835C2"/>
    <w:rsid w:val="00583906"/>
    <w:rsid w:val="00584007"/>
    <w:rsid w:val="00584878"/>
    <w:rsid w:val="00585DCE"/>
    <w:rsid w:val="00586021"/>
    <w:rsid w:val="0058669C"/>
    <w:rsid w:val="00587202"/>
    <w:rsid w:val="0059223A"/>
    <w:rsid w:val="0059250B"/>
    <w:rsid w:val="00592B73"/>
    <w:rsid w:val="00592CA2"/>
    <w:rsid w:val="005931E3"/>
    <w:rsid w:val="0059331D"/>
    <w:rsid w:val="0059358D"/>
    <w:rsid w:val="00593AED"/>
    <w:rsid w:val="00593D0D"/>
    <w:rsid w:val="00594225"/>
    <w:rsid w:val="0059425E"/>
    <w:rsid w:val="005948C1"/>
    <w:rsid w:val="005957E0"/>
    <w:rsid w:val="0059581A"/>
    <w:rsid w:val="00596A52"/>
    <w:rsid w:val="00596B30"/>
    <w:rsid w:val="00597305"/>
    <w:rsid w:val="0059731B"/>
    <w:rsid w:val="005979A8"/>
    <w:rsid w:val="00597C94"/>
    <w:rsid w:val="005A0BE2"/>
    <w:rsid w:val="005A147D"/>
    <w:rsid w:val="005A16C6"/>
    <w:rsid w:val="005A183C"/>
    <w:rsid w:val="005A1FC3"/>
    <w:rsid w:val="005A2178"/>
    <w:rsid w:val="005A219B"/>
    <w:rsid w:val="005A242D"/>
    <w:rsid w:val="005A2B4F"/>
    <w:rsid w:val="005A317C"/>
    <w:rsid w:val="005A3275"/>
    <w:rsid w:val="005A4EAC"/>
    <w:rsid w:val="005A5153"/>
    <w:rsid w:val="005A5EE3"/>
    <w:rsid w:val="005A6798"/>
    <w:rsid w:val="005A687D"/>
    <w:rsid w:val="005A68AA"/>
    <w:rsid w:val="005A6C22"/>
    <w:rsid w:val="005A6D8D"/>
    <w:rsid w:val="005A74F9"/>
    <w:rsid w:val="005A7686"/>
    <w:rsid w:val="005A7880"/>
    <w:rsid w:val="005A79BA"/>
    <w:rsid w:val="005A7CAF"/>
    <w:rsid w:val="005A7CF7"/>
    <w:rsid w:val="005A7EBD"/>
    <w:rsid w:val="005B032F"/>
    <w:rsid w:val="005B058E"/>
    <w:rsid w:val="005B06A7"/>
    <w:rsid w:val="005B08F5"/>
    <w:rsid w:val="005B117E"/>
    <w:rsid w:val="005B1293"/>
    <w:rsid w:val="005B16E6"/>
    <w:rsid w:val="005B1795"/>
    <w:rsid w:val="005B1947"/>
    <w:rsid w:val="005B1FCE"/>
    <w:rsid w:val="005B2238"/>
    <w:rsid w:val="005B2378"/>
    <w:rsid w:val="005B2D89"/>
    <w:rsid w:val="005B4BC8"/>
    <w:rsid w:val="005B5039"/>
    <w:rsid w:val="005B59D7"/>
    <w:rsid w:val="005B7584"/>
    <w:rsid w:val="005B7B6B"/>
    <w:rsid w:val="005C0467"/>
    <w:rsid w:val="005C0D31"/>
    <w:rsid w:val="005C0DB0"/>
    <w:rsid w:val="005C1AEF"/>
    <w:rsid w:val="005C1DB0"/>
    <w:rsid w:val="005C2878"/>
    <w:rsid w:val="005C2984"/>
    <w:rsid w:val="005C2A93"/>
    <w:rsid w:val="005C2DFB"/>
    <w:rsid w:val="005C30E2"/>
    <w:rsid w:val="005C3268"/>
    <w:rsid w:val="005C3500"/>
    <w:rsid w:val="005C37BD"/>
    <w:rsid w:val="005C3A27"/>
    <w:rsid w:val="005C3DCE"/>
    <w:rsid w:val="005C4189"/>
    <w:rsid w:val="005C443B"/>
    <w:rsid w:val="005C4715"/>
    <w:rsid w:val="005C4A50"/>
    <w:rsid w:val="005C4A7B"/>
    <w:rsid w:val="005C4B66"/>
    <w:rsid w:val="005C4E37"/>
    <w:rsid w:val="005C537D"/>
    <w:rsid w:val="005C5ADD"/>
    <w:rsid w:val="005C5F96"/>
    <w:rsid w:val="005C6763"/>
    <w:rsid w:val="005C6F64"/>
    <w:rsid w:val="005C714C"/>
    <w:rsid w:val="005C731B"/>
    <w:rsid w:val="005C776E"/>
    <w:rsid w:val="005C7953"/>
    <w:rsid w:val="005D069C"/>
    <w:rsid w:val="005D08C5"/>
    <w:rsid w:val="005D0D6E"/>
    <w:rsid w:val="005D1FCC"/>
    <w:rsid w:val="005D2955"/>
    <w:rsid w:val="005D2E03"/>
    <w:rsid w:val="005D2E0A"/>
    <w:rsid w:val="005D2E16"/>
    <w:rsid w:val="005D2FA8"/>
    <w:rsid w:val="005D32C2"/>
    <w:rsid w:val="005D3AC3"/>
    <w:rsid w:val="005D42FA"/>
    <w:rsid w:val="005D453D"/>
    <w:rsid w:val="005D46E9"/>
    <w:rsid w:val="005D4BE1"/>
    <w:rsid w:val="005D532B"/>
    <w:rsid w:val="005D5962"/>
    <w:rsid w:val="005D5981"/>
    <w:rsid w:val="005D5A95"/>
    <w:rsid w:val="005D64BF"/>
    <w:rsid w:val="005D7958"/>
    <w:rsid w:val="005D7C77"/>
    <w:rsid w:val="005D7D0E"/>
    <w:rsid w:val="005D7FEA"/>
    <w:rsid w:val="005E0187"/>
    <w:rsid w:val="005E0451"/>
    <w:rsid w:val="005E2456"/>
    <w:rsid w:val="005E2C35"/>
    <w:rsid w:val="005E2D73"/>
    <w:rsid w:val="005E2FCB"/>
    <w:rsid w:val="005E41FB"/>
    <w:rsid w:val="005E420C"/>
    <w:rsid w:val="005E48B6"/>
    <w:rsid w:val="005E4C2B"/>
    <w:rsid w:val="005E4CA3"/>
    <w:rsid w:val="005E56F4"/>
    <w:rsid w:val="005E57FE"/>
    <w:rsid w:val="005E58F1"/>
    <w:rsid w:val="005E5D5B"/>
    <w:rsid w:val="005E5FBD"/>
    <w:rsid w:val="005E637E"/>
    <w:rsid w:val="005E63FF"/>
    <w:rsid w:val="005E6474"/>
    <w:rsid w:val="005E6537"/>
    <w:rsid w:val="005E65D2"/>
    <w:rsid w:val="005E66CC"/>
    <w:rsid w:val="005E66DD"/>
    <w:rsid w:val="005E6C5A"/>
    <w:rsid w:val="005E7E1E"/>
    <w:rsid w:val="005E7F3E"/>
    <w:rsid w:val="005F02F9"/>
    <w:rsid w:val="005F05A0"/>
    <w:rsid w:val="005F0A93"/>
    <w:rsid w:val="005F0B4B"/>
    <w:rsid w:val="005F0CF2"/>
    <w:rsid w:val="005F0FA6"/>
    <w:rsid w:val="005F152F"/>
    <w:rsid w:val="005F1A5D"/>
    <w:rsid w:val="005F1C52"/>
    <w:rsid w:val="005F26CE"/>
    <w:rsid w:val="005F2782"/>
    <w:rsid w:val="005F2B62"/>
    <w:rsid w:val="005F4798"/>
    <w:rsid w:val="005F4B8B"/>
    <w:rsid w:val="005F4C0B"/>
    <w:rsid w:val="005F4CE1"/>
    <w:rsid w:val="005F555D"/>
    <w:rsid w:val="005F5D91"/>
    <w:rsid w:val="005F61D3"/>
    <w:rsid w:val="005F6415"/>
    <w:rsid w:val="005F67DF"/>
    <w:rsid w:val="005F6A86"/>
    <w:rsid w:val="005F79A6"/>
    <w:rsid w:val="005F7B4D"/>
    <w:rsid w:val="005F7FC0"/>
    <w:rsid w:val="006001CD"/>
    <w:rsid w:val="006002A7"/>
    <w:rsid w:val="006005E8"/>
    <w:rsid w:val="00600772"/>
    <w:rsid w:val="00600D10"/>
    <w:rsid w:val="00600F2D"/>
    <w:rsid w:val="00601214"/>
    <w:rsid w:val="006020CF"/>
    <w:rsid w:val="0060290C"/>
    <w:rsid w:val="006037BA"/>
    <w:rsid w:val="00603848"/>
    <w:rsid w:val="0060403A"/>
    <w:rsid w:val="00604A6B"/>
    <w:rsid w:val="00604BA9"/>
    <w:rsid w:val="00605233"/>
    <w:rsid w:val="00605C96"/>
    <w:rsid w:val="00605DEA"/>
    <w:rsid w:val="0060655E"/>
    <w:rsid w:val="00606E70"/>
    <w:rsid w:val="00607135"/>
    <w:rsid w:val="006074B3"/>
    <w:rsid w:val="0061004B"/>
    <w:rsid w:val="0061090A"/>
    <w:rsid w:val="006109E8"/>
    <w:rsid w:val="0061101B"/>
    <w:rsid w:val="0061126B"/>
    <w:rsid w:val="006113B8"/>
    <w:rsid w:val="00611EA2"/>
    <w:rsid w:val="00612D1F"/>
    <w:rsid w:val="00612F18"/>
    <w:rsid w:val="00613F8E"/>
    <w:rsid w:val="006140F7"/>
    <w:rsid w:val="00614BA8"/>
    <w:rsid w:val="00615134"/>
    <w:rsid w:val="006154F4"/>
    <w:rsid w:val="00615867"/>
    <w:rsid w:val="00616536"/>
    <w:rsid w:val="0061698D"/>
    <w:rsid w:val="00616E5A"/>
    <w:rsid w:val="00616F61"/>
    <w:rsid w:val="006171EC"/>
    <w:rsid w:val="00617FDC"/>
    <w:rsid w:val="006200AF"/>
    <w:rsid w:val="00620187"/>
    <w:rsid w:val="006210BC"/>
    <w:rsid w:val="00621247"/>
    <w:rsid w:val="0062178A"/>
    <w:rsid w:val="00621EE5"/>
    <w:rsid w:val="00621F50"/>
    <w:rsid w:val="00622357"/>
    <w:rsid w:val="00622E4E"/>
    <w:rsid w:val="0062326F"/>
    <w:rsid w:val="006237E0"/>
    <w:rsid w:val="00623E8F"/>
    <w:rsid w:val="00624422"/>
    <w:rsid w:val="006249B0"/>
    <w:rsid w:val="00624EDF"/>
    <w:rsid w:val="006253AE"/>
    <w:rsid w:val="0062548C"/>
    <w:rsid w:val="0062550C"/>
    <w:rsid w:val="00625961"/>
    <w:rsid w:val="00625B73"/>
    <w:rsid w:val="00625FAF"/>
    <w:rsid w:val="006261FF"/>
    <w:rsid w:val="006263A3"/>
    <w:rsid w:val="00627116"/>
    <w:rsid w:val="006278A9"/>
    <w:rsid w:val="006278DA"/>
    <w:rsid w:val="00630075"/>
    <w:rsid w:val="00630220"/>
    <w:rsid w:val="00630A29"/>
    <w:rsid w:val="00630FD6"/>
    <w:rsid w:val="00632DB6"/>
    <w:rsid w:val="00632F6B"/>
    <w:rsid w:val="00633004"/>
    <w:rsid w:val="006335CF"/>
    <w:rsid w:val="00633A3E"/>
    <w:rsid w:val="00633F31"/>
    <w:rsid w:val="00634094"/>
    <w:rsid w:val="006342CC"/>
    <w:rsid w:val="00634606"/>
    <w:rsid w:val="00634B29"/>
    <w:rsid w:val="00635090"/>
    <w:rsid w:val="00635451"/>
    <w:rsid w:val="00635B6E"/>
    <w:rsid w:val="00635CC3"/>
    <w:rsid w:val="006372CB"/>
    <w:rsid w:val="0063732C"/>
    <w:rsid w:val="006374A3"/>
    <w:rsid w:val="0064124A"/>
    <w:rsid w:val="00641B56"/>
    <w:rsid w:val="00641BCE"/>
    <w:rsid w:val="00642121"/>
    <w:rsid w:val="00642584"/>
    <w:rsid w:val="00642E69"/>
    <w:rsid w:val="00642ED8"/>
    <w:rsid w:val="00643598"/>
    <w:rsid w:val="0064384F"/>
    <w:rsid w:val="00643855"/>
    <w:rsid w:val="0064434E"/>
    <w:rsid w:val="006443AC"/>
    <w:rsid w:val="006445BF"/>
    <w:rsid w:val="006445C4"/>
    <w:rsid w:val="006449AE"/>
    <w:rsid w:val="00644F36"/>
    <w:rsid w:val="00645240"/>
    <w:rsid w:val="0064537D"/>
    <w:rsid w:val="00645627"/>
    <w:rsid w:val="00645AF2"/>
    <w:rsid w:val="00646011"/>
    <w:rsid w:val="00646F26"/>
    <w:rsid w:val="00647142"/>
    <w:rsid w:val="00647421"/>
    <w:rsid w:val="00647BE1"/>
    <w:rsid w:val="006500E8"/>
    <w:rsid w:val="0065018D"/>
    <w:rsid w:val="006504EB"/>
    <w:rsid w:val="006505BC"/>
    <w:rsid w:val="006507B3"/>
    <w:rsid w:val="006509AF"/>
    <w:rsid w:val="00650A81"/>
    <w:rsid w:val="00650E5A"/>
    <w:rsid w:val="00651149"/>
    <w:rsid w:val="006517F3"/>
    <w:rsid w:val="006522D9"/>
    <w:rsid w:val="00652DE6"/>
    <w:rsid w:val="006530BB"/>
    <w:rsid w:val="00653472"/>
    <w:rsid w:val="00653BB0"/>
    <w:rsid w:val="00653F2D"/>
    <w:rsid w:val="0065404C"/>
    <w:rsid w:val="0065450D"/>
    <w:rsid w:val="00655269"/>
    <w:rsid w:val="00655318"/>
    <w:rsid w:val="00655A5E"/>
    <w:rsid w:val="00656274"/>
    <w:rsid w:val="0065729C"/>
    <w:rsid w:val="0065730F"/>
    <w:rsid w:val="0065763F"/>
    <w:rsid w:val="00657A4A"/>
    <w:rsid w:val="00657ED3"/>
    <w:rsid w:val="006601E6"/>
    <w:rsid w:val="006603A8"/>
    <w:rsid w:val="006606F1"/>
    <w:rsid w:val="00660B30"/>
    <w:rsid w:val="00660CC5"/>
    <w:rsid w:val="00661162"/>
    <w:rsid w:val="0066178C"/>
    <w:rsid w:val="00661B07"/>
    <w:rsid w:val="00661B67"/>
    <w:rsid w:val="00661C11"/>
    <w:rsid w:val="006620AA"/>
    <w:rsid w:val="00662F4C"/>
    <w:rsid w:val="00662FB4"/>
    <w:rsid w:val="006638C7"/>
    <w:rsid w:val="0066393D"/>
    <w:rsid w:val="00663DED"/>
    <w:rsid w:val="00663DF3"/>
    <w:rsid w:val="006646AD"/>
    <w:rsid w:val="00665328"/>
    <w:rsid w:val="0066533B"/>
    <w:rsid w:val="00665694"/>
    <w:rsid w:val="00665B74"/>
    <w:rsid w:val="00665D18"/>
    <w:rsid w:val="00665D36"/>
    <w:rsid w:val="006663EB"/>
    <w:rsid w:val="00666501"/>
    <w:rsid w:val="00666BE4"/>
    <w:rsid w:val="0066725B"/>
    <w:rsid w:val="006673E4"/>
    <w:rsid w:val="00667A55"/>
    <w:rsid w:val="00667A75"/>
    <w:rsid w:val="00667A7B"/>
    <w:rsid w:val="00667F79"/>
    <w:rsid w:val="0067040E"/>
    <w:rsid w:val="0067056E"/>
    <w:rsid w:val="00670772"/>
    <w:rsid w:val="006716F9"/>
    <w:rsid w:val="006716FA"/>
    <w:rsid w:val="00671F1D"/>
    <w:rsid w:val="0067244F"/>
    <w:rsid w:val="006727BC"/>
    <w:rsid w:val="00672BBD"/>
    <w:rsid w:val="00673A2E"/>
    <w:rsid w:val="006740F9"/>
    <w:rsid w:val="00674184"/>
    <w:rsid w:val="00674D0F"/>
    <w:rsid w:val="006756D7"/>
    <w:rsid w:val="00675A9A"/>
    <w:rsid w:val="00675BB5"/>
    <w:rsid w:val="00675D97"/>
    <w:rsid w:val="0067613C"/>
    <w:rsid w:val="0067707E"/>
    <w:rsid w:val="0067752E"/>
    <w:rsid w:val="00677B6F"/>
    <w:rsid w:val="00677D5A"/>
    <w:rsid w:val="00680594"/>
    <w:rsid w:val="006808E5"/>
    <w:rsid w:val="006809E3"/>
    <w:rsid w:val="00680B5D"/>
    <w:rsid w:val="0068114A"/>
    <w:rsid w:val="00681610"/>
    <w:rsid w:val="00681675"/>
    <w:rsid w:val="00682B26"/>
    <w:rsid w:val="00683047"/>
    <w:rsid w:val="006834F6"/>
    <w:rsid w:val="00683E75"/>
    <w:rsid w:val="00684432"/>
    <w:rsid w:val="006848E9"/>
    <w:rsid w:val="006850DA"/>
    <w:rsid w:val="00685494"/>
    <w:rsid w:val="006857C2"/>
    <w:rsid w:val="00685B25"/>
    <w:rsid w:val="00686148"/>
    <w:rsid w:val="00686790"/>
    <w:rsid w:val="006868BB"/>
    <w:rsid w:val="00686B85"/>
    <w:rsid w:val="00686F1A"/>
    <w:rsid w:val="006879F0"/>
    <w:rsid w:val="00687B27"/>
    <w:rsid w:val="00687EC4"/>
    <w:rsid w:val="00687EE3"/>
    <w:rsid w:val="00687FE9"/>
    <w:rsid w:val="00690A5D"/>
    <w:rsid w:val="00691D73"/>
    <w:rsid w:val="00691E7A"/>
    <w:rsid w:val="00692356"/>
    <w:rsid w:val="00692642"/>
    <w:rsid w:val="006929C2"/>
    <w:rsid w:val="00692A9B"/>
    <w:rsid w:val="0069366F"/>
    <w:rsid w:val="00694FA3"/>
    <w:rsid w:val="006950CD"/>
    <w:rsid w:val="0069564B"/>
    <w:rsid w:val="00695AF3"/>
    <w:rsid w:val="00696600"/>
    <w:rsid w:val="00696CA8"/>
    <w:rsid w:val="00697928"/>
    <w:rsid w:val="006A0146"/>
    <w:rsid w:val="006A0199"/>
    <w:rsid w:val="006A139E"/>
    <w:rsid w:val="006A15EC"/>
    <w:rsid w:val="006A1DAF"/>
    <w:rsid w:val="006A2992"/>
    <w:rsid w:val="006A2E2A"/>
    <w:rsid w:val="006A3A8E"/>
    <w:rsid w:val="006A3AAA"/>
    <w:rsid w:val="006A3AD9"/>
    <w:rsid w:val="006A41D7"/>
    <w:rsid w:val="006A4518"/>
    <w:rsid w:val="006A4884"/>
    <w:rsid w:val="006A4D54"/>
    <w:rsid w:val="006A52F4"/>
    <w:rsid w:val="006A58E8"/>
    <w:rsid w:val="006A5955"/>
    <w:rsid w:val="006A5B61"/>
    <w:rsid w:val="006A5BE7"/>
    <w:rsid w:val="006A5D33"/>
    <w:rsid w:val="006A62A0"/>
    <w:rsid w:val="006A7514"/>
    <w:rsid w:val="006A75EA"/>
    <w:rsid w:val="006A76BF"/>
    <w:rsid w:val="006B0019"/>
    <w:rsid w:val="006B0814"/>
    <w:rsid w:val="006B088C"/>
    <w:rsid w:val="006B08C9"/>
    <w:rsid w:val="006B099B"/>
    <w:rsid w:val="006B0CD7"/>
    <w:rsid w:val="006B0D59"/>
    <w:rsid w:val="006B102F"/>
    <w:rsid w:val="006B1778"/>
    <w:rsid w:val="006B19E9"/>
    <w:rsid w:val="006B1F09"/>
    <w:rsid w:val="006B1F9E"/>
    <w:rsid w:val="006B203B"/>
    <w:rsid w:val="006B2154"/>
    <w:rsid w:val="006B2350"/>
    <w:rsid w:val="006B293E"/>
    <w:rsid w:val="006B2AF5"/>
    <w:rsid w:val="006B3751"/>
    <w:rsid w:val="006B39DC"/>
    <w:rsid w:val="006B4AB6"/>
    <w:rsid w:val="006B4D3F"/>
    <w:rsid w:val="006B5482"/>
    <w:rsid w:val="006B585D"/>
    <w:rsid w:val="006B5B99"/>
    <w:rsid w:val="006B60D0"/>
    <w:rsid w:val="006B6F8B"/>
    <w:rsid w:val="006B758C"/>
    <w:rsid w:val="006B77F9"/>
    <w:rsid w:val="006B7E97"/>
    <w:rsid w:val="006C003A"/>
    <w:rsid w:val="006C01D0"/>
    <w:rsid w:val="006C0CA4"/>
    <w:rsid w:val="006C0E63"/>
    <w:rsid w:val="006C0E7E"/>
    <w:rsid w:val="006C1A80"/>
    <w:rsid w:val="006C21C2"/>
    <w:rsid w:val="006C2A56"/>
    <w:rsid w:val="006C2D94"/>
    <w:rsid w:val="006C2E32"/>
    <w:rsid w:val="006C4C09"/>
    <w:rsid w:val="006C508E"/>
    <w:rsid w:val="006C519B"/>
    <w:rsid w:val="006C54E4"/>
    <w:rsid w:val="006C562B"/>
    <w:rsid w:val="006C5BD8"/>
    <w:rsid w:val="006C62AD"/>
    <w:rsid w:val="006C6F91"/>
    <w:rsid w:val="006C7ACF"/>
    <w:rsid w:val="006D02DA"/>
    <w:rsid w:val="006D0506"/>
    <w:rsid w:val="006D0A5E"/>
    <w:rsid w:val="006D0BBA"/>
    <w:rsid w:val="006D0D10"/>
    <w:rsid w:val="006D12E1"/>
    <w:rsid w:val="006D1DE5"/>
    <w:rsid w:val="006D2EB4"/>
    <w:rsid w:val="006D3820"/>
    <w:rsid w:val="006D3BC5"/>
    <w:rsid w:val="006D42A9"/>
    <w:rsid w:val="006D446E"/>
    <w:rsid w:val="006D4B3D"/>
    <w:rsid w:val="006D639F"/>
    <w:rsid w:val="006D6E81"/>
    <w:rsid w:val="006E000F"/>
    <w:rsid w:val="006E06B1"/>
    <w:rsid w:val="006E0DCF"/>
    <w:rsid w:val="006E0E41"/>
    <w:rsid w:val="006E0ED0"/>
    <w:rsid w:val="006E0FF5"/>
    <w:rsid w:val="006E1119"/>
    <w:rsid w:val="006E1227"/>
    <w:rsid w:val="006E1326"/>
    <w:rsid w:val="006E16CB"/>
    <w:rsid w:val="006E1D42"/>
    <w:rsid w:val="006E1F94"/>
    <w:rsid w:val="006E1FAA"/>
    <w:rsid w:val="006E2D80"/>
    <w:rsid w:val="006E2D9F"/>
    <w:rsid w:val="006E348A"/>
    <w:rsid w:val="006E3576"/>
    <w:rsid w:val="006E3BA3"/>
    <w:rsid w:val="006E3BCD"/>
    <w:rsid w:val="006E3BDF"/>
    <w:rsid w:val="006E403F"/>
    <w:rsid w:val="006E480B"/>
    <w:rsid w:val="006E4B61"/>
    <w:rsid w:val="006E5169"/>
    <w:rsid w:val="006E528D"/>
    <w:rsid w:val="006E5D39"/>
    <w:rsid w:val="006E61D6"/>
    <w:rsid w:val="006E65E3"/>
    <w:rsid w:val="006E660A"/>
    <w:rsid w:val="006E66B9"/>
    <w:rsid w:val="006E6785"/>
    <w:rsid w:val="006E68FE"/>
    <w:rsid w:val="006E7132"/>
    <w:rsid w:val="006E7161"/>
    <w:rsid w:val="006E718C"/>
    <w:rsid w:val="006E732F"/>
    <w:rsid w:val="006E7A3E"/>
    <w:rsid w:val="006F0009"/>
    <w:rsid w:val="006F0C12"/>
    <w:rsid w:val="006F1536"/>
    <w:rsid w:val="006F2138"/>
    <w:rsid w:val="006F2156"/>
    <w:rsid w:val="006F22CE"/>
    <w:rsid w:val="006F2DB2"/>
    <w:rsid w:val="006F3E60"/>
    <w:rsid w:val="006F42AB"/>
    <w:rsid w:val="006F4E6C"/>
    <w:rsid w:val="006F529F"/>
    <w:rsid w:val="006F5444"/>
    <w:rsid w:val="006F5A17"/>
    <w:rsid w:val="006F5E35"/>
    <w:rsid w:val="006F6097"/>
    <w:rsid w:val="006F62D7"/>
    <w:rsid w:val="006F63F4"/>
    <w:rsid w:val="006F6666"/>
    <w:rsid w:val="006F689C"/>
    <w:rsid w:val="006F68C1"/>
    <w:rsid w:val="006F6E7B"/>
    <w:rsid w:val="006F707F"/>
    <w:rsid w:val="006F7868"/>
    <w:rsid w:val="006F7D3C"/>
    <w:rsid w:val="006F7D7D"/>
    <w:rsid w:val="006F7EA9"/>
    <w:rsid w:val="00700337"/>
    <w:rsid w:val="007004A4"/>
    <w:rsid w:val="00700A2D"/>
    <w:rsid w:val="007018B0"/>
    <w:rsid w:val="00702452"/>
    <w:rsid w:val="00702F13"/>
    <w:rsid w:val="00703007"/>
    <w:rsid w:val="00703079"/>
    <w:rsid w:val="00703D39"/>
    <w:rsid w:val="00704215"/>
    <w:rsid w:val="007044A3"/>
    <w:rsid w:val="00705987"/>
    <w:rsid w:val="00705A73"/>
    <w:rsid w:val="00705B78"/>
    <w:rsid w:val="0070619E"/>
    <w:rsid w:val="00706719"/>
    <w:rsid w:val="00706843"/>
    <w:rsid w:val="00707026"/>
    <w:rsid w:val="00707117"/>
    <w:rsid w:val="007075B2"/>
    <w:rsid w:val="00707ED5"/>
    <w:rsid w:val="0071007D"/>
    <w:rsid w:val="007100A2"/>
    <w:rsid w:val="00710265"/>
    <w:rsid w:val="007105F3"/>
    <w:rsid w:val="007108E2"/>
    <w:rsid w:val="00711085"/>
    <w:rsid w:val="0071170C"/>
    <w:rsid w:val="00711A6B"/>
    <w:rsid w:val="007127B0"/>
    <w:rsid w:val="0071288A"/>
    <w:rsid w:val="00712F72"/>
    <w:rsid w:val="00713005"/>
    <w:rsid w:val="00713824"/>
    <w:rsid w:val="00713902"/>
    <w:rsid w:val="0071392C"/>
    <w:rsid w:val="00713C7E"/>
    <w:rsid w:val="00713FDB"/>
    <w:rsid w:val="0071427A"/>
    <w:rsid w:val="00714547"/>
    <w:rsid w:val="00714891"/>
    <w:rsid w:val="00715257"/>
    <w:rsid w:val="007155DE"/>
    <w:rsid w:val="00715C54"/>
    <w:rsid w:val="00715D27"/>
    <w:rsid w:val="00715D3B"/>
    <w:rsid w:val="00716B4C"/>
    <w:rsid w:val="00716D1F"/>
    <w:rsid w:val="00717187"/>
    <w:rsid w:val="0071730F"/>
    <w:rsid w:val="00717518"/>
    <w:rsid w:val="00720007"/>
    <w:rsid w:val="0072012B"/>
    <w:rsid w:val="007202FB"/>
    <w:rsid w:val="00720DDD"/>
    <w:rsid w:val="00720F45"/>
    <w:rsid w:val="00721063"/>
    <w:rsid w:val="007216F1"/>
    <w:rsid w:val="00721CD7"/>
    <w:rsid w:val="00722860"/>
    <w:rsid w:val="00722959"/>
    <w:rsid w:val="00722DC1"/>
    <w:rsid w:val="00723545"/>
    <w:rsid w:val="007238F9"/>
    <w:rsid w:val="007239FC"/>
    <w:rsid w:val="0072635F"/>
    <w:rsid w:val="007263FE"/>
    <w:rsid w:val="00726B96"/>
    <w:rsid w:val="00727752"/>
    <w:rsid w:val="007279DE"/>
    <w:rsid w:val="007279E7"/>
    <w:rsid w:val="00727B30"/>
    <w:rsid w:val="0073007F"/>
    <w:rsid w:val="00730146"/>
    <w:rsid w:val="007302B5"/>
    <w:rsid w:val="007302CE"/>
    <w:rsid w:val="007307D6"/>
    <w:rsid w:val="007309A6"/>
    <w:rsid w:val="007311EE"/>
    <w:rsid w:val="007312BC"/>
    <w:rsid w:val="007319DA"/>
    <w:rsid w:val="00732014"/>
    <w:rsid w:val="0073214D"/>
    <w:rsid w:val="00732167"/>
    <w:rsid w:val="007325F4"/>
    <w:rsid w:val="007327D6"/>
    <w:rsid w:val="00732CAC"/>
    <w:rsid w:val="00732D7C"/>
    <w:rsid w:val="007337BE"/>
    <w:rsid w:val="00733A2A"/>
    <w:rsid w:val="00734001"/>
    <w:rsid w:val="00734398"/>
    <w:rsid w:val="007346AA"/>
    <w:rsid w:val="00734720"/>
    <w:rsid w:val="00734895"/>
    <w:rsid w:val="00734CEC"/>
    <w:rsid w:val="00735EC8"/>
    <w:rsid w:val="0073630E"/>
    <w:rsid w:val="007363C7"/>
    <w:rsid w:val="007364B0"/>
    <w:rsid w:val="00736853"/>
    <w:rsid w:val="00736E2C"/>
    <w:rsid w:val="007370E8"/>
    <w:rsid w:val="00737684"/>
    <w:rsid w:val="00740827"/>
    <w:rsid w:val="0074085C"/>
    <w:rsid w:val="00741A5A"/>
    <w:rsid w:val="00741D81"/>
    <w:rsid w:val="00741DA9"/>
    <w:rsid w:val="00741DE0"/>
    <w:rsid w:val="00741F9C"/>
    <w:rsid w:val="00742025"/>
    <w:rsid w:val="007421D2"/>
    <w:rsid w:val="007423DD"/>
    <w:rsid w:val="00742D0E"/>
    <w:rsid w:val="00743210"/>
    <w:rsid w:val="0074335B"/>
    <w:rsid w:val="0074389A"/>
    <w:rsid w:val="0074398C"/>
    <w:rsid w:val="00743C8B"/>
    <w:rsid w:val="00743D69"/>
    <w:rsid w:val="007440E6"/>
    <w:rsid w:val="00744A2C"/>
    <w:rsid w:val="00744DB6"/>
    <w:rsid w:val="0074522A"/>
    <w:rsid w:val="007454FD"/>
    <w:rsid w:val="007459BB"/>
    <w:rsid w:val="00745C17"/>
    <w:rsid w:val="00745FA6"/>
    <w:rsid w:val="007461EA"/>
    <w:rsid w:val="00746792"/>
    <w:rsid w:val="00746E90"/>
    <w:rsid w:val="00747264"/>
    <w:rsid w:val="007506B2"/>
    <w:rsid w:val="00750800"/>
    <w:rsid w:val="0075236E"/>
    <w:rsid w:val="007524F6"/>
    <w:rsid w:val="00752B8A"/>
    <w:rsid w:val="00752CEA"/>
    <w:rsid w:val="00752F37"/>
    <w:rsid w:val="0075309D"/>
    <w:rsid w:val="007530FF"/>
    <w:rsid w:val="00753935"/>
    <w:rsid w:val="00753ABE"/>
    <w:rsid w:val="00753BD3"/>
    <w:rsid w:val="0075407F"/>
    <w:rsid w:val="007543B2"/>
    <w:rsid w:val="007552E2"/>
    <w:rsid w:val="0075550C"/>
    <w:rsid w:val="007556E4"/>
    <w:rsid w:val="00755825"/>
    <w:rsid w:val="00755AD2"/>
    <w:rsid w:val="00756032"/>
    <w:rsid w:val="007561C4"/>
    <w:rsid w:val="007561FF"/>
    <w:rsid w:val="0075625D"/>
    <w:rsid w:val="00756639"/>
    <w:rsid w:val="00756BD4"/>
    <w:rsid w:val="00756BFD"/>
    <w:rsid w:val="007574F1"/>
    <w:rsid w:val="00757E94"/>
    <w:rsid w:val="00760074"/>
    <w:rsid w:val="00760127"/>
    <w:rsid w:val="0076025B"/>
    <w:rsid w:val="00760994"/>
    <w:rsid w:val="00760A64"/>
    <w:rsid w:val="00761158"/>
    <w:rsid w:val="007611B6"/>
    <w:rsid w:val="007616CB"/>
    <w:rsid w:val="007622E2"/>
    <w:rsid w:val="007626A3"/>
    <w:rsid w:val="00763122"/>
    <w:rsid w:val="0076336E"/>
    <w:rsid w:val="007633C3"/>
    <w:rsid w:val="0076388C"/>
    <w:rsid w:val="00763A89"/>
    <w:rsid w:val="00764196"/>
    <w:rsid w:val="00764562"/>
    <w:rsid w:val="007649B5"/>
    <w:rsid w:val="00765485"/>
    <w:rsid w:val="00765915"/>
    <w:rsid w:val="00765F69"/>
    <w:rsid w:val="0076609F"/>
    <w:rsid w:val="0076773B"/>
    <w:rsid w:val="00767EF5"/>
    <w:rsid w:val="0077045A"/>
    <w:rsid w:val="007706D7"/>
    <w:rsid w:val="007709CC"/>
    <w:rsid w:val="0077147B"/>
    <w:rsid w:val="00771E4E"/>
    <w:rsid w:val="00773085"/>
    <w:rsid w:val="0077309A"/>
    <w:rsid w:val="00773171"/>
    <w:rsid w:val="00773178"/>
    <w:rsid w:val="0077331A"/>
    <w:rsid w:val="0077369E"/>
    <w:rsid w:val="00773A77"/>
    <w:rsid w:val="00773D42"/>
    <w:rsid w:val="00773F93"/>
    <w:rsid w:val="0077420D"/>
    <w:rsid w:val="007745C0"/>
    <w:rsid w:val="00774A96"/>
    <w:rsid w:val="00774D12"/>
    <w:rsid w:val="00774E0C"/>
    <w:rsid w:val="00774E8A"/>
    <w:rsid w:val="00774F38"/>
    <w:rsid w:val="007751B0"/>
    <w:rsid w:val="00775325"/>
    <w:rsid w:val="00775557"/>
    <w:rsid w:val="0077574B"/>
    <w:rsid w:val="007759A4"/>
    <w:rsid w:val="00775C67"/>
    <w:rsid w:val="0077603C"/>
    <w:rsid w:val="0077619B"/>
    <w:rsid w:val="007761DC"/>
    <w:rsid w:val="007773FA"/>
    <w:rsid w:val="0077744A"/>
    <w:rsid w:val="0077798E"/>
    <w:rsid w:val="0078000B"/>
    <w:rsid w:val="007801F2"/>
    <w:rsid w:val="00780479"/>
    <w:rsid w:val="0078061F"/>
    <w:rsid w:val="00780734"/>
    <w:rsid w:val="007808B6"/>
    <w:rsid w:val="00780D49"/>
    <w:rsid w:val="00780E1E"/>
    <w:rsid w:val="007813E5"/>
    <w:rsid w:val="007816F1"/>
    <w:rsid w:val="007819E2"/>
    <w:rsid w:val="00781DAC"/>
    <w:rsid w:val="00781DB5"/>
    <w:rsid w:val="00781E37"/>
    <w:rsid w:val="00781F8D"/>
    <w:rsid w:val="00781FEF"/>
    <w:rsid w:val="007827FC"/>
    <w:rsid w:val="00782CF0"/>
    <w:rsid w:val="007831B3"/>
    <w:rsid w:val="0078345F"/>
    <w:rsid w:val="00783799"/>
    <w:rsid w:val="00783F25"/>
    <w:rsid w:val="00784182"/>
    <w:rsid w:val="007848F9"/>
    <w:rsid w:val="00784C9E"/>
    <w:rsid w:val="00784D86"/>
    <w:rsid w:val="00784E52"/>
    <w:rsid w:val="00785274"/>
    <w:rsid w:val="00785502"/>
    <w:rsid w:val="007858B8"/>
    <w:rsid w:val="00791296"/>
    <w:rsid w:val="007915AA"/>
    <w:rsid w:val="007915D6"/>
    <w:rsid w:val="0079178D"/>
    <w:rsid w:val="00791A0C"/>
    <w:rsid w:val="00791DF3"/>
    <w:rsid w:val="00792192"/>
    <w:rsid w:val="007927D1"/>
    <w:rsid w:val="0079417D"/>
    <w:rsid w:val="007941C8"/>
    <w:rsid w:val="00794AE1"/>
    <w:rsid w:val="00795693"/>
    <w:rsid w:val="007963B9"/>
    <w:rsid w:val="00796558"/>
    <w:rsid w:val="00796810"/>
    <w:rsid w:val="007978A0"/>
    <w:rsid w:val="007A03FE"/>
    <w:rsid w:val="007A1025"/>
    <w:rsid w:val="007A1BEC"/>
    <w:rsid w:val="007A1CA8"/>
    <w:rsid w:val="007A300D"/>
    <w:rsid w:val="007A30E3"/>
    <w:rsid w:val="007A3483"/>
    <w:rsid w:val="007A3593"/>
    <w:rsid w:val="007A3675"/>
    <w:rsid w:val="007A3B05"/>
    <w:rsid w:val="007A3E8C"/>
    <w:rsid w:val="007A4907"/>
    <w:rsid w:val="007A491C"/>
    <w:rsid w:val="007A4ECB"/>
    <w:rsid w:val="007A52F5"/>
    <w:rsid w:val="007A5521"/>
    <w:rsid w:val="007A56B9"/>
    <w:rsid w:val="007A5A62"/>
    <w:rsid w:val="007A60C9"/>
    <w:rsid w:val="007A66F7"/>
    <w:rsid w:val="007A703D"/>
    <w:rsid w:val="007A7044"/>
    <w:rsid w:val="007A72F3"/>
    <w:rsid w:val="007A7956"/>
    <w:rsid w:val="007B0DF3"/>
    <w:rsid w:val="007B0E5A"/>
    <w:rsid w:val="007B12C1"/>
    <w:rsid w:val="007B16B0"/>
    <w:rsid w:val="007B1A97"/>
    <w:rsid w:val="007B2A16"/>
    <w:rsid w:val="007B2F3D"/>
    <w:rsid w:val="007B38D8"/>
    <w:rsid w:val="007B3A7F"/>
    <w:rsid w:val="007B3D1A"/>
    <w:rsid w:val="007B4143"/>
    <w:rsid w:val="007B4417"/>
    <w:rsid w:val="007B50A3"/>
    <w:rsid w:val="007B5164"/>
    <w:rsid w:val="007B53BD"/>
    <w:rsid w:val="007B5DE2"/>
    <w:rsid w:val="007B671E"/>
    <w:rsid w:val="007B68D7"/>
    <w:rsid w:val="007B6EF6"/>
    <w:rsid w:val="007B701A"/>
    <w:rsid w:val="007B72B7"/>
    <w:rsid w:val="007B74E3"/>
    <w:rsid w:val="007B7BC2"/>
    <w:rsid w:val="007C0731"/>
    <w:rsid w:val="007C0B62"/>
    <w:rsid w:val="007C0D2D"/>
    <w:rsid w:val="007C14CF"/>
    <w:rsid w:val="007C1527"/>
    <w:rsid w:val="007C1584"/>
    <w:rsid w:val="007C17D6"/>
    <w:rsid w:val="007C1DC0"/>
    <w:rsid w:val="007C1FA7"/>
    <w:rsid w:val="007C2239"/>
    <w:rsid w:val="007C2AFB"/>
    <w:rsid w:val="007C2FB3"/>
    <w:rsid w:val="007C309E"/>
    <w:rsid w:val="007C3172"/>
    <w:rsid w:val="007C32AD"/>
    <w:rsid w:val="007C3381"/>
    <w:rsid w:val="007C3474"/>
    <w:rsid w:val="007C3C7E"/>
    <w:rsid w:val="007C5224"/>
    <w:rsid w:val="007C5522"/>
    <w:rsid w:val="007C6538"/>
    <w:rsid w:val="007C66BD"/>
    <w:rsid w:val="007C69CE"/>
    <w:rsid w:val="007D0066"/>
    <w:rsid w:val="007D0816"/>
    <w:rsid w:val="007D10C3"/>
    <w:rsid w:val="007D12F6"/>
    <w:rsid w:val="007D1750"/>
    <w:rsid w:val="007D1F06"/>
    <w:rsid w:val="007D232D"/>
    <w:rsid w:val="007D240F"/>
    <w:rsid w:val="007D296F"/>
    <w:rsid w:val="007D2D4C"/>
    <w:rsid w:val="007D2F7A"/>
    <w:rsid w:val="007D3670"/>
    <w:rsid w:val="007D3E04"/>
    <w:rsid w:val="007D4430"/>
    <w:rsid w:val="007D4EF5"/>
    <w:rsid w:val="007D4F83"/>
    <w:rsid w:val="007D50F6"/>
    <w:rsid w:val="007D5251"/>
    <w:rsid w:val="007D7114"/>
    <w:rsid w:val="007D72B9"/>
    <w:rsid w:val="007D74FB"/>
    <w:rsid w:val="007D7C14"/>
    <w:rsid w:val="007E0584"/>
    <w:rsid w:val="007E084B"/>
    <w:rsid w:val="007E0BDF"/>
    <w:rsid w:val="007E14BA"/>
    <w:rsid w:val="007E155B"/>
    <w:rsid w:val="007E1AF0"/>
    <w:rsid w:val="007E200D"/>
    <w:rsid w:val="007E2BE8"/>
    <w:rsid w:val="007E3361"/>
    <w:rsid w:val="007E431F"/>
    <w:rsid w:val="007E4C6D"/>
    <w:rsid w:val="007E4C7E"/>
    <w:rsid w:val="007E502A"/>
    <w:rsid w:val="007E57EF"/>
    <w:rsid w:val="007E5824"/>
    <w:rsid w:val="007E5B31"/>
    <w:rsid w:val="007E657A"/>
    <w:rsid w:val="007E6A84"/>
    <w:rsid w:val="007E6CFF"/>
    <w:rsid w:val="007E6EE4"/>
    <w:rsid w:val="007E6F93"/>
    <w:rsid w:val="007E7658"/>
    <w:rsid w:val="007E7730"/>
    <w:rsid w:val="007E7A7D"/>
    <w:rsid w:val="007E7F7B"/>
    <w:rsid w:val="007E7F99"/>
    <w:rsid w:val="007F015D"/>
    <w:rsid w:val="007F0198"/>
    <w:rsid w:val="007F02BF"/>
    <w:rsid w:val="007F05A2"/>
    <w:rsid w:val="007F0BE4"/>
    <w:rsid w:val="007F1193"/>
    <w:rsid w:val="007F18DF"/>
    <w:rsid w:val="007F1A42"/>
    <w:rsid w:val="007F2AEC"/>
    <w:rsid w:val="007F2D18"/>
    <w:rsid w:val="007F30D3"/>
    <w:rsid w:val="007F41FB"/>
    <w:rsid w:val="007F43A4"/>
    <w:rsid w:val="007F475B"/>
    <w:rsid w:val="007F47E9"/>
    <w:rsid w:val="007F49A3"/>
    <w:rsid w:val="007F4BFD"/>
    <w:rsid w:val="007F4C44"/>
    <w:rsid w:val="007F4DB1"/>
    <w:rsid w:val="007F56E5"/>
    <w:rsid w:val="007F5CFD"/>
    <w:rsid w:val="007F605A"/>
    <w:rsid w:val="007F60CC"/>
    <w:rsid w:val="007F6C19"/>
    <w:rsid w:val="007F6DA5"/>
    <w:rsid w:val="007F7CB4"/>
    <w:rsid w:val="007F7DFA"/>
    <w:rsid w:val="008005F4"/>
    <w:rsid w:val="008007E1"/>
    <w:rsid w:val="0080089F"/>
    <w:rsid w:val="00800E64"/>
    <w:rsid w:val="00800EBC"/>
    <w:rsid w:val="00801263"/>
    <w:rsid w:val="0080145A"/>
    <w:rsid w:val="008014E1"/>
    <w:rsid w:val="00801981"/>
    <w:rsid w:val="00801F69"/>
    <w:rsid w:val="008027F8"/>
    <w:rsid w:val="008028FD"/>
    <w:rsid w:val="0080332F"/>
    <w:rsid w:val="008034FF"/>
    <w:rsid w:val="00803E90"/>
    <w:rsid w:val="0080466C"/>
    <w:rsid w:val="00804966"/>
    <w:rsid w:val="00804D6A"/>
    <w:rsid w:val="00804E78"/>
    <w:rsid w:val="00805962"/>
    <w:rsid w:val="00805AE2"/>
    <w:rsid w:val="0080612D"/>
    <w:rsid w:val="00806617"/>
    <w:rsid w:val="0080788C"/>
    <w:rsid w:val="00807C95"/>
    <w:rsid w:val="00807E1C"/>
    <w:rsid w:val="00810AF0"/>
    <w:rsid w:val="00811253"/>
    <w:rsid w:val="00811538"/>
    <w:rsid w:val="00811BB0"/>
    <w:rsid w:val="00811F69"/>
    <w:rsid w:val="0081201A"/>
    <w:rsid w:val="00812137"/>
    <w:rsid w:val="00812414"/>
    <w:rsid w:val="00812626"/>
    <w:rsid w:val="00812731"/>
    <w:rsid w:val="00812A32"/>
    <w:rsid w:val="00812F67"/>
    <w:rsid w:val="00813765"/>
    <w:rsid w:val="008144EB"/>
    <w:rsid w:val="00814C97"/>
    <w:rsid w:val="00814EA1"/>
    <w:rsid w:val="00815004"/>
    <w:rsid w:val="00815593"/>
    <w:rsid w:val="008156A5"/>
    <w:rsid w:val="00815BA8"/>
    <w:rsid w:val="00815BD1"/>
    <w:rsid w:val="00815D24"/>
    <w:rsid w:val="00815ED0"/>
    <w:rsid w:val="00815F08"/>
    <w:rsid w:val="00816A1E"/>
    <w:rsid w:val="00817119"/>
    <w:rsid w:val="008178E8"/>
    <w:rsid w:val="00817B95"/>
    <w:rsid w:val="008200D1"/>
    <w:rsid w:val="00820375"/>
    <w:rsid w:val="008207C8"/>
    <w:rsid w:val="0082085C"/>
    <w:rsid w:val="00821DED"/>
    <w:rsid w:val="00822414"/>
    <w:rsid w:val="0082263B"/>
    <w:rsid w:val="00823199"/>
    <w:rsid w:val="0082357B"/>
    <w:rsid w:val="00823ABD"/>
    <w:rsid w:val="008252B1"/>
    <w:rsid w:val="00825535"/>
    <w:rsid w:val="00825CFD"/>
    <w:rsid w:val="008262C1"/>
    <w:rsid w:val="008264EA"/>
    <w:rsid w:val="00826C94"/>
    <w:rsid w:val="008271F8"/>
    <w:rsid w:val="00827285"/>
    <w:rsid w:val="00827834"/>
    <w:rsid w:val="0082797E"/>
    <w:rsid w:val="00827E15"/>
    <w:rsid w:val="00830113"/>
    <w:rsid w:val="00830472"/>
    <w:rsid w:val="00830895"/>
    <w:rsid w:val="00830DC6"/>
    <w:rsid w:val="00831508"/>
    <w:rsid w:val="008319EA"/>
    <w:rsid w:val="00831B70"/>
    <w:rsid w:val="008322C3"/>
    <w:rsid w:val="0083240B"/>
    <w:rsid w:val="0083294E"/>
    <w:rsid w:val="00833E81"/>
    <w:rsid w:val="0083477B"/>
    <w:rsid w:val="00834968"/>
    <w:rsid w:val="00835086"/>
    <w:rsid w:val="008350D1"/>
    <w:rsid w:val="008350D4"/>
    <w:rsid w:val="0083519C"/>
    <w:rsid w:val="00835837"/>
    <w:rsid w:val="00835DF3"/>
    <w:rsid w:val="008364D1"/>
    <w:rsid w:val="008365EB"/>
    <w:rsid w:val="00836998"/>
    <w:rsid w:val="00836E9B"/>
    <w:rsid w:val="00836FB8"/>
    <w:rsid w:val="00836FFD"/>
    <w:rsid w:val="00837057"/>
    <w:rsid w:val="0083742C"/>
    <w:rsid w:val="0083778B"/>
    <w:rsid w:val="00837CD4"/>
    <w:rsid w:val="0084004B"/>
    <w:rsid w:val="00840224"/>
    <w:rsid w:val="008403C6"/>
    <w:rsid w:val="00840B18"/>
    <w:rsid w:val="00840FC5"/>
    <w:rsid w:val="00841350"/>
    <w:rsid w:val="008414C3"/>
    <w:rsid w:val="008414C9"/>
    <w:rsid w:val="008418FD"/>
    <w:rsid w:val="00841B1B"/>
    <w:rsid w:val="00842207"/>
    <w:rsid w:val="00842557"/>
    <w:rsid w:val="00842D66"/>
    <w:rsid w:val="00842E7D"/>
    <w:rsid w:val="00842ED1"/>
    <w:rsid w:val="00843762"/>
    <w:rsid w:val="00843ACA"/>
    <w:rsid w:val="00844538"/>
    <w:rsid w:val="00844885"/>
    <w:rsid w:val="0084513F"/>
    <w:rsid w:val="008454FB"/>
    <w:rsid w:val="008461F8"/>
    <w:rsid w:val="008464C0"/>
    <w:rsid w:val="008466C8"/>
    <w:rsid w:val="00846C76"/>
    <w:rsid w:val="00846DC8"/>
    <w:rsid w:val="00847C75"/>
    <w:rsid w:val="00847F2E"/>
    <w:rsid w:val="008506CF"/>
    <w:rsid w:val="008509F1"/>
    <w:rsid w:val="00850C07"/>
    <w:rsid w:val="00850C54"/>
    <w:rsid w:val="00850F4B"/>
    <w:rsid w:val="008517C9"/>
    <w:rsid w:val="00851A66"/>
    <w:rsid w:val="00851D19"/>
    <w:rsid w:val="00852205"/>
    <w:rsid w:val="008523B8"/>
    <w:rsid w:val="00852724"/>
    <w:rsid w:val="00852A02"/>
    <w:rsid w:val="00852B89"/>
    <w:rsid w:val="00852ECD"/>
    <w:rsid w:val="00852F09"/>
    <w:rsid w:val="008530F0"/>
    <w:rsid w:val="00853147"/>
    <w:rsid w:val="008534DC"/>
    <w:rsid w:val="00853F89"/>
    <w:rsid w:val="00853F8C"/>
    <w:rsid w:val="00854045"/>
    <w:rsid w:val="0085415C"/>
    <w:rsid w:val="00854AAC"/>
    <w:rsid w:val="00855D23"/>
    <w:rsid w:val="00855E40"/>
    <w:rsid w:val="00856118"/>
    <w:rsid w:val="00856495"/>
    <w:rsid w:val="0085673D"/>
    <w:rsid w:val="008568EF"/>
    <w:rsid w:val="00856A21"/>
    <w:rsid w:val="00857199"/>
    <w:rsid w:val="008571B0"/>
    <w:rsid w:val="008571D2"/>
    <w:rsid w:val="0085725D"/>
    <w:rsid w:val="00857DB8"/>
    <w:rsid w:val="00857EEF"/>
    <w:rsid w:val="00857F15"/>
    <w:rsid w:val="00860B95"/>
    <w:rsid w:val="00861380"/>
    <w:rsid w:val="00861E3F"/>
    <w:rsid w:val="0086239E"/>
    <w:rsid w:val="008625D8"/>
    <w:rsid w:val="00862BD6"/>
    <w:rsid w:val="00864443"/>
    <w:rsid w:val="008659B4"/>
    <w:rsid w:val="0086610E"/>
    <w:rsid w:val="00866136"/>
    <w:rsid w:val="00866779"/>
    <w:rsid w:val="008670A2"/>
    <w:rsid w:val="00867D01"/>
    <w:rsid w:val="00870821"/>
    <w:rsid w:val="00870C07"/>
    <w:rsid w:val="00871D00"/>
    <w:rsid w:val="00871E8F"/>
    <w:rsid w:val="008723DE"/>
    <w:rsid w:val="00873E90"/>
    <w:rsid w:val="00873FDF"/>
    <w:rsid w:val="008740E0"/>
    <w:rsid w:val="0087447A"/>
    <w:rsid w:val="00874AA9"/>
    <w:rsid w:val="00874ADC"/>
    <w:rsid w:val="00874C7D"/>
    <w:rsid w:val="0087548C"/>
    <w:rsid w:val="0087608A"/>
    <w:rsid w:val="0087748C"/>
    <w:rsid w:val="00877932"/>
    <w:rsid w:val="00877AA9"/>
    <w:rsid w:val="00877B88"/>
    <w:rsid w:val="00877BB1"/>
    <w:rsid w:val="00877F5F"/>
    <w:rsid w:val="00877FE0"/>
    <w:rsid w:val="00880434"/>
    <w:rsid w:val="00880C24"/>
    <w:rsid w:val="00880F67"/>
    <w:rsid w:val="0088105C"/>
    <w:rsid w:val="00881126"/>
    <w:rsid w:val="00881E10"/>
    <w:rsid w:val="00881ED0"/>
    <w:rsid w:val="00882028"/>
    <w:rsid w:val="00882030"/>
    <w:rsid w:val="00882178"/>
    <w:rsid w:val="0088255E"/>
    <w:rsid w:val="00883523"/>
    <w:rsid w:val="008845F6"/>
    <w:rsid w:val="00884974"/>
    <w:rsid w:val="00885310"/>
    <w:rsid w:val="0088656F"/>
    <w:rsid w:val="008865DF"/>
    <w:rsid w:val="00886840"/>
    <w:rsid w:val="008869FA"/>
    <w:rsid w:val="00886C99"/>
    <w:rsid w:val="00886D96"/>
    <w:rsid w:val="00887333"/>
    <w:rsid w:val="008906B2"/>
    <w:rsid w:val="00890A2E"/>
    <w:rsid w:val="00890CBA"/>
    <w:rsid w:val="008926C3"/>
    <w:rsid w:val="00893186"/>
    <w:rsid w:val="00893BBA"/>
    <w:rsid w:val="00894CDB"/>
    <w:rsid w:val="008958CC"/>
    <w:rsid w:val="00895DBE"/>
    <w:rsid w:val="00896B91"/>
    <w:rsid w:val="00897382"/>
    <w:rsid w:val="00897477"/>
    <w:rsid w:val="00897727"/>
    <w:rsid w:val="008A0977"/>
    <w:rsid w:val="008A0AB0"/>
    <w:rsid w:val="008A0C7D"/>
    <w:rsid w:val="008A0CD0"/>
    <w:rsid w:val="008A12C6"/>
    <w:rsid w:val="008A1759"/>
    <w:rsid w:val="008A2484"/>
    <w:rsid w:val="008A27A0"/>
    <w:rsid w:val="008A2EAE"/>
    <w:rsid w:val="008A381B"/>
    <w:rsid w:val="008A38EF"/>
    <w:rsid w:val="008A3F81"/>
    <w:rsid w:val="008A4452"/>
    <w:rsid w:val="008A4E8F"/>
    <w:rsid w:val="008A5115"/>
    <w:rsid w:val="008A511E"/>
    <w:rsid w:val="008A54CC"/>
    <w:rsid w:val="008A55C5"/>
    <w:rsid w:val="008A58A0"/>
    <w:rsid w:val="008A666E"/>
    <w:rsid w:val="008A6798"/>
    <w:rsid w:val="008A68D9"/>
    <w:rsid w:val="008A6F63"/>
    <w:rsid w:val="008A7580"/>
    <w:rsid w:val="008A767D"/>
    <w:rsid w:val="008A77F6"/>
    <w:rsid w:val="008B0877"/>
    <w:rsid w:val="008B0F95"/>
    <w:rsid w:val="008B1E4C"/>
    <w:rsid w:val="008B20CC"/>
    <w:rsid w:val="008B30E6"/>
    <w:rsid w:val="008B3778"/>
    <w:rsid w:val="008B406F"/>
    <w:rsid w:val="008B41DE"/>
    <w:rsid w:val="008B60B1"/>
    <w:rsid w:val="008B66A1"/>
    <w:rsid w:val="008B672E"/>
    <w:rsid w:val="008B6C02"/>
    <w:rsid w:val="008B7330"/>
    <w:rsid w:val="008B75F1"/>
    <w:rsid w:val="008C021F"/>
    <w:rsid w:val="008C0BE0"/>
    <w:rsid w:val="008C0DCB"/>
    <w:rsid w:val="008C2C74"/>
    <w:rsid w:val="008C3C2A"/>
    <w:rsid w:val="008C3E53"/>
    <w:rsid w:val="008C3E8C"/>
    <w:rsid w:val="008C3FF5"/>
    <w:rsid w:val="008C42CC"/>
    <w:rsid w:val="008C49DB"/>
    <w:rsid w:val="008C4AA1"/>
    <w:rsid w:val="008C5684"/>
    <w:rsid w:val="008C6235"/>
    <w:rsid w:val="008C6A25"/>
    <w:rsid w:val="008C6F78"/>
    <w:rsid w:val="008C6FEB"/>
    <w:rsid w:val="008C7594"/>
    <w:rsid w:val="008C774F"/>
    <w:rsid w:val="008C791F"/>
    <w:rsid w:val="008D09E8"/>
    <w:rsid w:val="008D1CBE"/>
    <w:rsid w:val="008D20D1"/>
    <w:rsid w:val="008D255A"/>
    <w:rsid w:val="008D32A9"/>
    <w:rsid w:val="008D38F4"/>
    <w:rsid w:val="008D3927"/>
    <w:rsid w:val="008D40DD"/>
    <w:rsid w:val="008D4143"/>
    <w:rsid w:val="008D5600"/>
    <w:rsid w:val="008D5EAD"/>
    <w:rsid w:val="008D5F68"/>
    <w:rsid w:val="008D7E56"/>
    <w:rsid w:val="008E0040"/>
    <w:rsid w:val="008E0496"/>
    <w:rsid w:val="008E0D9E"/>
    <w:rsid w:val="008E1529"/>
    <w:rsid w:val="008E161A"/>
    <w:rsid w:val="008E1999"/>
    <w:rsid w:val="008E1B6E"/>
    <w:rsid w:val="008E1D01"/>
    <w:rsid w:val="008E2148"/>
    <w:rsid w:val="008E2207"/>
    <w:rsid w:val="008E2613"/>
    <w:rsid w:val="008E296F"/>
    <w:rsid w:val="008E2A8F"/>
    <w:rsid w:val="008E2CB3"/>
    <w:rsid w:val="008E31B4"/>
    <w:rsid w:val="008E3466"/>
    <w:rsid w:val="008E3688"/>
    <w:rsid w:val="008E3C67"/>
    <w:rsid w:val="008E49FA"/>
    <w:rsid w:val="008E4CAB"/>
    <w:rsid w:val="008E4EC2"/>
    <w:rsid w:val="008E50AE"/>
    <w:rsid w:val="008E5952"/>
    <w:rsid w:val="008E5E81"/>
    <w:rsid w:val="008E6898"/>
    <w:rsid w:val="008E6AB0"/>
    <w:rsid w:val="008E6B34"/>
    <w:rsid w:val="008E6B62"/>
    <w:rsid w:val="008E6D66"/>
    <w:rsid w:val="008F019F"/>
    <w:rsid w:val="008F0354"/>
    <w:rsid w:val="008F0C13"/>
    <w:rsid w:val="008F0D25"/>
    <w:rsid w:val="008F0DB9"/>
    <w:rsid w:val="008F0E23"/>
    <w:rsid w:val="008F0E8B"/>
    <w:rsid w:val="008F11C1"/>
    <w:rsid w:val="008F12AF"/>
    <w:rsid w:val="008F1545"/>
    <w:rsid w:val="008F1954"/>
    <w:rsid w:val="008F1BBA"/>
    <w:rsid w:val="008F2086"/>
    <w:rsid w:val="008F2832"/>
    <w:rsid w:val="008F2DB8"/>
    <w:rsid w:val="008F30E8"/>
    <w:rsid w:val="008F33BE"/>
    <w:rsid w:val="008F3805"/>
    <w:rsid w:val="008F48CC"/>
    <w:rsid w:val="008F54C1"/>
    <w:rsid w:val="008F54EC"/>
    <w:rsid w:val="008F5D0C"/>
    <w:rsid w:val="008F5D6D"/>
    <w:rsid w:val="008F5F92"/>
    <w:rsid w:val="008F6406"/>
    <w:rsid w:val="008F643E"/>
    <w:rsid w:val="008F71B6"/>
    <w:rsid w:val="008F781B"/>
    <w:rsid w:val="008F7904"/>
    <w:rsid w:val="008F7D3F"/>
    <w:rsid w:val="008F7FEA"/>
    <w:rsid w:val="009003D3"/>
    <w:rsid w:val="00900A2C"/>
    <w:rsid w:val="0090113F"/>
    <w:rsid w:val="009017BD"/>
    <w:rsid w:val="00902936"/>
    <w:rsid w:val="009029E1"/>
    <w:rsid w:val="009029F0"/>
    <w:rsid w:val="0090337E"/>
    <w:rsid w:val="009038FF"/>
    <w:rsid w:val="00903BAF"/>
    <w:rsid w:val="00903D60"/>
    <w:rsid w:val="00903DF3"/>
    <w:rsid w:val="00903FDA"/>
    <w:rsid w:val="00904229"/>
    <w:rsid w:val="00904455"/>
    <w:rsid w:val="00905446"/>
    <w:rsid w:val="00906011"/>
    <w:rsid w:val="0090648A"/>
    <w:rsid w:val="00906AC7"/>
    <w:rsid w:val="009071A1"/>
    <w:rsid w:val="00907353"/>
    <w:rsid w:val="009074C8"/>
    <w:rsid w:val="00907604"/>
    <w:rsid w:val="0090772D"/>
    <w:rsid w:val="00910445"/>
    <w:rsid w:val="0091066A"/>
    <w:rsid w:val="009107BC"/>
    <w:rsid w:val="0091101A"/>
    <w:rsid w:val="00911283"/>
    <w:rsid w:val="00911F88"/>
    <w:rsid w:val="009122E6"/>
    <w:rsid w:val="0091279B"/>
    <w:rsid w:val="00912EDC"/>
    <w:rsid w:val="00912F0E"/>
    <w:rsid w:val="00913C01"/>
    <w:rsid w:val="009144C2"/>
    <w:rsid w:val="00914C53"/>
    <w:rsid w:val="00914F2E"/>
    <w:rsid w:val="0091544E"/>
    <w:rsid w:val="00915DFE"/>
    <w:rsid w:val="00916203"/>
    <w:rsid w:val="00916449"/>
    <w:rsid w:val="0091672E"/>
    <w:rsid w:val="00916CE0"/>
    <w:rsid w:val="009174A0"/>
    <w:rsid w:val="0091796A"/>
    <w:rsid w:val="00917BEB"/>
    <w:rsid w:val="00917D52"/>
    <w:rsid w:val="00920321"/>
    <w:rsid w:val="0092080D"/>
    <w:rsid w:val="009213F7"/>
    <w:rsid w:val="009216B6"/>
    <w:rsid w:val="0092193A"/>
    <w:rsid w:val="009219AF"/>
    <w:rsid w:val="00921E12"/>
    <w:rsid w:val="00922010"/>
    <w:rsid w:val="009224EA"/>
    <w:rsid w:val="00922516"/>
    <w:rsid w:val="0092278F"/>
    <w:rsid w:val="00923171"/>
    <w:rsid w:val="00923B71"/>
    <w:rsid w:val="00923C54"/>
    <w:rsid w:val="00924FC6"/>
    <w:rsid w:val="0092535D"/>
    <w:rsid w:val="009256D0"/>
    <w:rsid w:val="0092578A"/>
    <w:rsid w:val="009257B5"/>
    <w:rsid w:val="0092581F"/>
    <w:rsid w:val="00925CBF"/>
    <w:rsid w:val="00926374"/>
    <w:rsid w:val="0092672C"/>
    <w:rsid w:val="009267E2"/>
    <w:rsid w:val="00927039"/>
    <w:rsid w:val="00927BA3"/>
    <w:rsid w:val="00927E62"/>
    <w:rsid w:val="009300EF"/>
    <w:rsid w:val="0093077C"/>
    <w:rsid w:val="00930C68"/>
    <w:rsid w:val="00930F35"/>
    <w:rsid w:val="009310C6"/>
    <w:rsid w:val="0093127B"/>
    <w:rsid w:val="009315FF"/>
    <w:rsid w:val="00931936"/>
    <w:rsid w:val="009321E2"/>
    <w:rsid w:val="00932397"/>
    <w:rsid w:val="00933BA6"/>
    <w:rsid w:val="00934332"/>
    <w:rsid w:val="00934762"/>
    <w:rsid w:val="00934CAC"/>
    <w:rsid w:val="00935B93"/>
    <w:rsid w:val="00935CAA"/>
    <w:rsid w:val="00935CE9"/>
    <w:rsid w:val="009365C0"/>
    <w:rsid w:val="00936775"/>
    <w:rsid w:val="00936DE0"/>
    <w:rsid w:val="00937C5B"/>
    <w:rsid w:val="00937C93"/>
    <w:rsid w:val="00937F6E"/>
    <w:rsid w:val="009415C0"/>
    <w:rsid w:val="00941CB2"/>
    <w:rsid w:val="00942415"/>
    <w:rsid w:val="00942ABF"/>
    <w:rsid w:val="00942B2D"/>
    <w:rsid w:val="00942D13"/>
    <w:rsid w:val="00942E10"/>
    <w:rsid w:val="009435AE"/>
    <w:rsid w:val="0094390A"/>
    <w:rsid w:val="00943A44"/>
    <w:rsid w:val="00944324"/>
    <w:rsid w:val="00944C85"/>
    <w:rsid w:val="009452CA"/>
    <w:rsid w:val="00945B71"/>
    <w:rsid w:val="00945FEF"/>
    <w:rsid w:val="009460BC"/>
    <w:rsid w:val="009467EF"/>
    <w:rsid w:val="00946831"/>
    <w:rsid w:val="00946CB3"/>
    <w:rsid w:val="00947AAB"/>
    <w:rsid w:val="00947ACC"/>
    <w:rsid w:val="00947DBF"/>
    <w:rsid w:val="00950111"/>
    <w:rsid w:val="009503DF"/>
    <w:rsid w:val="00950544"/>
    <w:rsid w:val="00950870"/>
    <w:rsid w:val="00950D4C"/>
    <w:rsid w:val="009510CC"/>
    <w:rsid w:val="0095121A"/>
    <w:rsid w:val="009514EA"/>
    <w:rsid w:val="00951DA6"/>
    <w:rsid w:val="009529AD"/>
    <w:rsid w:val="009539F2"/>
    <w:rsid w:val="0095467C"/>
    <w:rsid w:val="00954ED1"/>
    <w:rsid w:val="009554C3"/>
    <w:rsid w:val="00955E80"/>
    <w:rsid w:val="009560FF"/>
    <w:rsid w:val="00956C2B"/>
    <w:rsid w:val="00956C86"/>
    <w:rsid w:val="00957203"/>
    <w:rsid w:val="00960258"/>
    <w:rsid w:val="00960944"/>
    <w:rsid w:val="00960A58"/>
    <w:rsid w:val="009616FC"/>
    <w:rsid w:val="009620E0"/>
    <w:rsid w:val="00962500"/>
    <w:rsid w:val="009625CB"/>
    <w:rsid w:val="009625E4"/>
    <w:rsid w:val="0096266F"/>
    <w:rsid w:val="009627CF"/>
    <w:rsid w:val="00962AB6"/>
    <w:rsid w:val="00962AD9"/>
    <w:rsid w:val="00962B77"/>
    <w:rsid w:val="00962C6F"/>
    <w:rsid w:val="00962F31"/>
    <w:rsid w:val="009632E7"/>
    <w:rsid w:val="0096344B"/>
    <w:rsid w:val="009638B7"/>
    <w:rsid w:val="00963A92"/>
    <w:rsid w:val="009641A9"/>
    <w:rsid w:val="0096505E"/>
    <w:rsid w:val="009659C5"/>
    <w:rsid w:val="00965E77"/>
    <w:rsid w:val="00966111"/>
    <w:rsid w:val="009665B2"/>
    <w:rsid w:val="0096667D"/>
    <w:rsid w:val="009667B9"/>
    <w:rsid w:val="00967006"/>
    <w:rsid w:val="00967CDC"/>
    <w:rsid w:val="00970B39"/>
    <w:rsid w:val="00970EF8"/>
    <w:rsid w:val="00970FFA"/>
    <w:rsid w:val="009718F2"/>
    <w:rsid w:val="00972FDD"/>
    <w:rsid w:val="0097309D"/>
    <w:rsid w:val="009732CB"/>
    <w:rsid w:val="00973916"/>
    <w:rsid w:val="00973949"/>
    <w:rsid w:val="009741DA"/>
    <w:rsid w:val="0097520C"/>
    <w:rsid w:val="009757A5"/>
    <w:rsid w:val="00976CF0"/>
    <w:rsid w:val="009770FA"/>
    <w:rsid w:val="0097715C"/>
    <w:rsid w:val="009774DB"/>
    <w:rsid w:val="0097775A"/>
    <w:rsid w:val="00977CC6"/>
    <w:rsid w:val="00977F5E"/>
    <w:rsid w:val="0098020F"/>
    <w:rsid w:val="00980216"/>
    <w:rsid w:val="0098082C"/>
    <w:rsid w:val="00980B62"/>
    <w:rsid w:val="009811F6"/>
    <w:rsid w:val="009813B8"/>
    <w:rsid w:val="00981600"/>
    <w:rsid w:val="00981787"/>
    <w:rsid w:val="00982096"/>
    <w:rsid w:val="009820C7"/>
    <w:rsid w:val="00982B04"/>
    <w:rsid w:val="009841A4"/>
    <w:rsid w:val="009846E1"/>
    <w:rsid w:val="009849AB"/>
    <w:rsid w:val="00984BAB"/>
    <w:rsid w:val="00984DAF"/>
    <w:rsid w:val="0098515A"/>
    <w:rsid w:val="00985317"/>
    <w:rsid w:val="00985AD3"/>
    <w:rsid w:val="00985FF9"/>
    <w:rsid w:val="00986A83"/>
    <w:rsid w:val="00986BCC"/>
    <w:rsid w:val="00986BFC"/>
    <w:rsid w:val="00986D90"/>
    <w:rsid w:val="00986F7C"/>
    <w:rsid w:val="00987846"/>
    <w:rsid w:val="00987A26"/>
    <w:rsid w:val="00987EBF"/>
    <w:rsid w:val="0099054B"/>
    <w:rsid w:val="00990BFE"/>
    <w:rsid w:val="009911ED"/>
    <w:rsid w:val="0099128B"/>
    <w:rsid w:val="0099166A"/>
    <w:rsid w:val="00992498"/>
    <w:rsid w:val="00993542"/>
    <w:rsid w:val="009936BA"/>
    <w:rsid w:val="0099434F"/>
    <w:rsid w:val="00994974"/>
    <w:rsid w:val="009952CB"/>
    <w:rsid w:val="009955DA"/>
    <w:rsid w:val="00995714"/>
    <w:rsid w:val="00995B22"/>
    <w:rsid w:val="009961F8"/>
    <w:rsid w:val="009966B2"/>
    <w:rsid w:val="009969D1"/>
    <w:rsid w:val="00996EC0"/>
    <w:rsid w:val="0099746A"/>
    <w:rsid w:val="00997F1F"/>
    <w:rsid w:val="00997FBE"/>
    <w:rsid w:val="009A03F6"/>
    <w:rsid w:val="009A0D11"/>
    <w:rsid w:val="009A1239"/>
    <w:rsid w:val="009A1458"/>
    <w:rsid w:val="009A1E6E"/>
    <w:rsid w:val="009A1F9F"/>
    <w:rsid w:val="009A1FD4"/>
    <w:rsid w:val="009A2EDF"/>
    <w:rsid w:val="009A32F2"/>
    <w:rsid w:val="009A3381"/>
    <w:rsid w:val="009A3387"/>
    <w:rsid w:val="009A34A1"/>
    <w:rsid w:val="009A3ED2"/>
    <w:rsid w:val="009A40B9"/>
    <w:rsid w:val="009A41CE"/>
    <w:rsid w:val="009A4ABF"/>
    <w:rsid w:val="009A4D5C"/>
    <w:rsid w:val="009A509E"/>
    <w:rsid w:val="009A53B1"/>
    <w:rsid w:val="009A54BF"/>
    <w:rsid w:val="009A588E"/>
    <w:rsid w:val="009A5D36"/>
    <w:rsid w:val="009A60F5"/>
    <w:rsid w:val="009A6A50"/>
    <w:rsid w:val="009A6C25"/>
    <w:rsid w:val="009A70EA"/>
    <w:rsid w:val="009A7562"/>
    <w:rsid w:val="009A764D"/>
    <w:rsid w:val="009A7D6A"/>
    <w:rsid w:val="009A7DF8"/>
    <w:rsid w:val="009B0561"/>
    <w:rsid w:val="009B076C"/>
    <w:rsid w:val="009B08E9"/>
    <w:rsid w:val="009B13D6"/>
    <w:rsid w:val="009B1DF7"/>
    <w:rsid w:val="009B35A5"/>
    <w:rsid w:val="009B3B07"/>
    <w:rsid w:val="009B47C7"/>
    <w:rsid w:val="009B546D"/>
    <w:rsid w:val="009B59EF"/>
    <w:rsid w:val="009B6020"/>
    <w:rsid w:val="009B64F3"/>
    <w:rsid w:val="009B670B"/>
    <w:rsid w:val="009B671B"/>
    <w:rsid w:val="009B6AD0"/>
    <w:rsid w:val="009B7183"/>
    <w:rsid w:val="009B72D2"/>
    <w:rsid w:val="009B782A"/>
    <w:rsid w:val="009B78B9"/>
    <w:rsid w:val="009B7974"/>
    <w:rsid w:val="009C08ED"/>
    <w:rsid w:val="009C098D"/>
    <w:rsid w:val="009C0E52"/>
    <w:rsid w:val="009C12A4"/>
    <w:rsid w:val="009C229F"/>
    <w:rsid w:val="009C27AD"/>
    <w:rsid w:val="009C379F"/>
    <w:rsid w:val="009C43C7"/>
    <w:rsid w:val="009C47F6"/>
    <w:rsid w:val="009C4BA5"/>
    <w:rsid w:val="009C514C"/>
    <w:rsid w:val="009C54E1"/>
    <w:rsid w:val="009C595D"/>
    <w:rsid w:val="009C6071"/>
    <w:rsid w:val="009C6454"/>
    <w:rsid w:val="009C6467"/>
    <w:rsid w:val="009C6900"/>
    <w:rsid w:val="009C6974"/>
    <w:rsid w:val="009C6A92"/>
    <w:rsid w:val="009C6F04"/>
    <w:rsid w:val="009C76F9"/>
    <w:rsid w:val="009C7B31"/>
    <w:rsid w:val="009C7FBF"/>
    <w:rsid w:val="009D02EB"/>
    <w:rsid w:val="009D038E"/>
    <w:rsid w:val="009D088A"/>
    <w:rsid w:val="009D11F7"/>
    <w:rsid w:val="009D15BD"/>
    <w:rsid w:val="009D1E51"/>
    <w:rsid w:val="009D2E82"/>
    <w:rsid w:val="009D2F70"/>
    <w:rsid w:val="009D3030"/>
    <w:rsid w:val="009D3721"/>
    <w:rsid w:val="009D3954"/>
    <w:rsid w:val="009D3997"/>
    <w:rsid w:val="009D39BA"/>
    <w:rsid w:val="009D4031"/>
    <w:rsid w:val="009D43BA"/>
    <w:rsid w:val="009D5343"/>
    <w:rsid w:val="009D5475"/>
    <w:rsid w:val="009D633D"/>
    <w:rsid w:val="009D7148"/>
    <w:rsid w:val="009D71B0"/>
    <w:rsid w:val="009D76CE"/>
    <w:rsid w:val="009D7F10"/>
    <w:rsid w:val="009E08EB"/>
    <w:rsid w:val="009E0B2E"/>
    <w:rsid w:val="009E1280"/>
    <w:rsid w:val="009E17D4"/>
    <w:rsid w:val="009E1A61"/>
    <w:rsid w:val="009E1E75"/>
    <w:rsid w:val="009E260B"/>
    <w:rsid w:val="009E2EDF"/>
    <w:rsid w:val="009E2F57"/>
    <w:rsid w:val="009E3270"/>
    <w:rsid w:val="009E3DCF"/>
    <w:rsid w:val="009E3E27"/>
    <w:rsid w:val="009E41A8"/>
    <w:rsid w:val="009E46CB"/>
    <w:rsid w:val="009E53D3"/>
    <w:rsid w:val="009E60B5"/>
    <w:rsid w:val="009E614E"/>
    <w:rsid w:val="009E61E1"/>
    <w:rsid w:val="009E626C"/>
    <w:rsid w:val="009E63A9"/>
    <w:rsid w:val="009E66F0"/>
    <w:rsid w:val="009E7766"/>
    <w:rsid w:val="009E78D5"/>
    <w:rsid w:val="009E7C23"/>
    <w:rsid w:val="009E7E56"/>
    <w:rsid w:val="009F0222"/>
    <w:rsid w:val="009F14E8"/>
    <w:rsid w:val="009F198E"/>
    <w:rsid w:val="009F1BB7"/>
    <w:rsid w:val="009F1DFB"/>
    <w:rsid w:val="009F21F2"/>
    <w:rsid w:val="009F2534"/>
    <w:rsid w:val="009F258E"/>
    <w:rsid w:val="009F2CEA"/>
    <w:rsid w:val="009F2DBB"/>
    <w:rsid w:val="009F2E01"/>
    <w:rsid w:val="009F3134"/>
    <w:rsid w:val="009F33CB"/>
    <w:rsid w:val="009F3499"/>
    <w:rsid w:val="009F35DC"/>
    <w:rsid w:val="009F3906"/>
    <w:rsid w:val="009F3CE8"/>
    <w:rsid w:val="009F5351"/>
    <w:rsid w:val="009F615B"/>
    <w:rsid w:val="009F6A2A"/>
    <w:rsid w:val="009F74D0"/>
    <w:rsid w:val="009F7538"/>
    <w:rsid w:val="009F77AE"/>
    <w:rsid w:val="009F78E7"/>
    <w:rsid w:val="009F7946"/>
    <w:rsid w:val="00A00622"/>
    <w:rsid w:val="00A00881"/>
    <w:rsid w:val="00A015A1"/>
    <w:rsid w:val="00A01C8C"/>
    <w:rsid w:val="00A0294C"/>
    <w:rsid w:val="00A02F01"/>
    <w:rsid w:val="00A03235"/>
    <w:rsid w:val="00A0352C"/>
    <w:rsid w:val="00A038C3"/>
    <w:rsid w:val="00A03A3C"/>
    <w:rsid w:val="00A04AF6"/>
    <w:rsid w:val="00A04D38"/>
    <w:rsid w:val="00A04FD8"/>
    <w:rsid w:val="00A05229"/>
    <w:rsid w:val="00A052D9"/>
    <w:rsid w:val="00A053C5"/>
    <w:rsid w:val="00A054B0"/>
    <w:rsid w:val="00A05CD0"/>
    <w:rsid w:val="00A05F90"/>
    <w:rsid w:val="00A060DE"/>
    <w:rsid w:val="00A061D0"/>
    <w:rsid w:val="00A06929"/>
    <w:rsid w:val="00A07677"/>
    <w:rsid w:val="00A07808"/>
    <w:rsid w:val="00A10013"/>
    <w:rsid w:val="00A1032D"/>
    <w:rsid w:val="00A104B7"/>
    <w:rsid w:val="00A11567"/>
    <w:rsid w:val="00A1165C"/>
    <w:rsid w:val="00A118C3"/>
    <w:rsid w:val="00A11936"/>
    <w:rsid w:val="00A1199E"/>
    <w:rsid w:val="00A11A5A"/>
    <w:rsid w:val="00A11B31"/>
    <w:rsid w:val="00A11C14"/>
    <w:rsid w:val="00A11FFF"/>
    <w:rsid w:val="00A121D8"/>
    <w:rsid w:val="00A12A9B"/>
    <w:rsid w:val="00A12AFA"/>
    <w:rsid w:val="00A130C7"/>
    <w:rsid w:val="00A13639"/>
    <w:rsid w:val="00A13730"/>
    <w:rsid w:val="00A14479"/>
    <w:rsid w:val="00A144C3"/>
    <w:rsid w:val="00A14626"/>
    <w:rsid w:val="00A15040"/>
    <w:rsid w:val="00A1516E"/>
    <w:rsid w:val="00A15562"/>
    <w:rsid w:val="00A15C20"/>
    <w:rsid w:val="00A16BC3"/>
    <w:rsid w:val="00A16ED7"/>
    <w:rsid w:val="00A170E6"/>
    <w:rsid w:val="00A17D0B"/>
    <w:rsid w:val="00A206A3"/>
    <w:rsid w:val="00A20C07"/>
    <w:rsid w:val="00A20C71"/>
    <w:rsid w:val="00A219AB"/>
    <w:rsid w:val="00A22FC7"/>
    <w:rsid w:val="00A2351F"/>
    <w:rsid w:val="00A23A91"/>
    <w:rsid w:val="00A23D87"/>
    <w:rsid w:val="00A24096"/>
    <w:rsid w:val="00A24151"/>
    <w:rsid w:val="00A24298"/>
    <w:rsid w:val="00A2445C"/>
    <w:rsid w:val="00A24A61"/>
    <w:rsid w:val="00A24A6B"/>
    <w:rsid w:val="00A24A83"/>
    <w:rsid w:val="00A24EBF"/>
    <w:rsid w:val="00A24F1A"/>
    <w:rsid w:val="00A25146"/>
    <w:rsid w:val="00A25616"/>
    <w:rsid w:val="00A25874"/>
    <w:rsid w:val="00A25977"/>
    <w:rsid w:val="00A25D33"/>
    <w:rsid w:val="00A25E7D"/>
    <w:rsid w:val="00A260DB"/>
    <w:rsid w:val="00A26845"/>
    <w:rsid w:val="00A26A86"/>
    <w:rsid w:val="00A27123"/>
    <w:rsid w:val="00A277CA"/>
    <w:rsid w:val="00A27855"/>
    <w:rsid w:val="00A27B34"/>
    <w:rsid w:val="00A27C81"/>
    <w:rsid w:val="00A30250"/>
    <w:rsid w:val="00A3101F"/>
    <w:rsid w:val="00A31362"/>
    <w:rsid w:val="00A31485"/>
    <w:rsid w:val="00A31677"/>
    <w:rsid w:val="00A3226B"/>
    <w:rsid w:val="00A32DB9"/>
    <w:rsid w:val="00A33909"/>
    <w:rsid w:val="00A33ADE"/>
    <w:rsid w:val="00A34382"/>
    <w:rsid w:val="00A34674"/>
    <w:rsid w:val="00A34A0A"/>
    <w:rsid w:val="00A34BFF"/>
    <w:rsid w:val="00A350FD"/>
    <w:rsid w:val="00A35445"/>
    <w:rsid w:val="00A355A5"/>
    <w:rsid w:val="00A35997"/>
    <w:rsid w:val="00A35FD3"/>
    <w:rsid w:val="00A3603B"/>
    <w:rsid w:val="00A36983"/>
    <w:rsid w:val="00A36AB9"/>
    <w:rsid w:val="00A36CB1"/>
    <w:rsid w:val="00A375C2"/>
    <w:rsid w:val="00A377A9"/>
    <w:rsid w:val="00A3799F"/>
    <w:rsid w:val="00A379F0"/>
    <w:rsid w:val="00A37E1F"/>
    <w:rsid w:val="00A400AC"/>
    <w:rsid w:val="00A4102F"/>
    <w:rsid w:val="00A41338"/>
    <w:rsid w:val="00A4163D"/>
    <w:rsid w:val="00A4187C"/>
    <w:rsid w:val="00A420E4"/>
    <w:rsid w:val="00A42141"/>
    <w:rsid w:val="00A4312B"/>
    <w:rsid w:val="00A434F9"/>
    <w:rsid w:val="00A4357C"/>
    <w:rsid w:val="00A436A3"/>
    <w:rsid w:val="00A436F9"/>
    <w:rsid w:val="00A44972"/>
    <w:rsid w:val="00A4535F"/>
    <w:rsid w:val="00A45B0D"/>
    <w:rsid w:val="00A45D76"/>
    <w:rsid w:val="00A460A4"/>
    <w:rsid w:val="00A46999"/>
    <w:rsid w:val="00A46AEC"/>
    <w:rsid w:val="00A477E5"/>
    <w:rsid w:val="00A478A1"/>
    <w:rsid w:val="00A503F8"/>
    <w:rsid w:val="00A5091E"/>
    <w:rsid w:val="00A50C3E"/>
    <w:rsid w:val="00A51439"/>
    <w:rsid w:val="00A51532"/>
    <w:rsid w:val="00A51792"/>
    <w:rsid w:val="00A52322"/>
    <w:rsid w:val="00A5356B"/>
    <w:rsid w:val="00A5377A"/>
    <w:rsid w:val="00A53D08"/>
    <w:rsid w:val="00A5408F"/>
    <w:rsid w:val="00A540BA"/>
    <w:rsid w:val="00A54448"/>
    <w:rsid w:val="00A54C37"/>
    <w:rsid w:val="00A54C6F"/>
    <w:rsid w:val="00A54DDE"/>
    <w:rsid w:val="00A54E95"/>
    <w:rsid w:val="00A55075"/>
    <w:rsid w:val="00A550B7"/>
    <w:rsid w:val="00A55201"/>
    <w:rsid w:val="00A55418"/>
    <w:rsid w:val="00A55EC4"/>
    <w:rsid w:val="00A55F75"/>
    <w:rsid w:val="00A5674F"/>
    <w:rsid w:val="00A56B9E"/>
    <w:rsid w:val="00A57B4F"/>
    <w:rsid w:val="00A60102"/>
    <w:rsid w:val="00A60174"/>
    <w:rsid w:val="00A60604"/>
    <w:rsid w:val="00A60BAD"/>
    <w:rsid w:val="00A6129C"/>
    <w:rsid w:val="00A61472"/>
    <w:rsid w:val="00A6154B"/>
    <w:rsid w:val="00A61BAA"/>
    <w:rsid w:val="00A61E75"/>
    <w:rsid w:val="00A61F18"/>
    <w:rsid w:val="00A62109"/>
    <w:rsid w:val="00A621F7"/>
    <w:rsid w:val="00A62336"/>
    <w:rsid w:val="00A63009"/>
    <w:rsid w:val="00A63226"/>
    <w:rsid w:val="00A633D7"/>
    <w:rsid w:val="00A639F5"/>
    <w:rsid w:val="00A63BDB"/>
    <w:rsid w:val="00A642E2"/>
    <w:rsid w:val="00A6458A"/>
    <w:rsid w:val="00A64FF7"/>
    <w:rsid w:val="00A6522D"/>
    <w:rsid w:val="00A65529"/>
    <w:rsid w:val="00A65765"/>
    <w:rsid w:val="00A657CC"/>
    <w:rsid w:val="00A6588D"/>
    <w:rsid w:val="00A65B28"/>
    <w:rsid w:val="00A65E47"/>
    <w:rsid w:val="00A67753"/>
    <w:rsid w:val="00A67BF5"/>
    <w:rsid w:val="00A7026F"/>
    <w:rsid w:val="00A717B8"/>
    <w:rsid w:val="00A71CDA"/>
    <w:rsid w:val="00A71D06"/>
    <w:rsid w:val="00A72887"/>
    <w:rsid w:val="00A731B0"/>
    <w:rsid w:val="00A732C3"/>
    <w:rsid w:val="00A73740"/>
    <w:rsid w:val="00A7385F"/>
    <w:rsid w:val="00A7386F"/>
    <w:rsid w:val="00A74741"/>
    <w:rsid w:val="00A74962"/>
    <w:rsid w:val="00A7512C"/>
    <w:rsid w:val="00A7533D"/>
    <w:rsid w:val="00A756FB"/>
    <w:rsid w:val="00A75875"/>
    <w:rsid w:val="00A75AE5"/>
    <w:rsid w:val="00A75BB3"/>
    <w:rsid w:val="00A75E14"/>
    <w:rsid w:val="00A76955"/>
    <w:rsid w:val="00A76BB4"/>
    <w:rsid w:val="00A76C64"/>
    <w:rsid w:val="00A76ECA"/>
    <w:rsid w:val="00A76FF8"/>
    <w:rsid w:val="00A7712F"/>
    <w:rsid w:val="00A77454"/>
    <w:rsid w:val="00A774F1"/>
    <w:rsid w:val="00A77A6A"/>
    <w:rsid w:val="00A804E1"/>
    <w:rsid w:val="00A80AAE"/>
    <w:rsid w:val="00A811F9"/>
    <w:rsid w:val="00A81224"/>
    <w:rsid w:val="00A814A8"/>
    <w:rsid w:val="00A8158E"/>
    <w:rsid w:val="00A81CC9"/>
    <w:rsid w:val="00A81FF9"/>
    <w:rsid w:val="00A82B96"/>
    <w:rsid w:val="00A82EF2"/>
    <w:rsid w:val="00A83CDE"/>
    <w:rsid w:val="00A8447A"/>
    <w:rsid w:val="00A849FB"/>
    <w:rsid w:val="00A85028"/>
    <w:rsid w:val="00A85318"/>
    <w:rsid w:val="00A85731"/>
    <w:rsid w:val="00A85CF7"/>
    <w:rsid w:val="00A860F4"/>
    <w:rsid w:val="00A861AD"/>
    <w:rsid w:val="00A87582"/>
    <w:rsid w:val="00A8767C"/>
    <w:rsid w:val="00A87917"/>
    <w:rsid w:val="00A87982"/>
    <w:rsid w:val="00A87C72"/>
    <w:rsid w:val="00A900DD"/>
    <w:rsid w:val="00A902B0"/>
    <w:rsid w:val="00A90789"/>
    <w:rsid w:val="00A90CB7"/>
    <w:rsid w:val="00A90F1E"/>
    <w:rsid w:val="00A91261"/>
    <w:rsid w:val="00A91749"/>
    <w:rsid w:val="00A91A0E"/>
    <w:rsid w:val="00A91C24"/>
    <w:rsid w:val="00A91C65"/>
    <w:rsid w:val="00A92D30"/>
    <w:rsid w:val="00A93610"/>
    <w:rsid w:val="00A9391D"/>
    <w:rsid w:val="00A957F8"/>
    <w:rsid w:val="00A96691"/>
    <w:rsid w:val="00A9719D"/>
    <w:rsid w:val="00A9725C"/>
    <w:rsid w:val="00A977D2"/>
    <w:rsid w:val="00A97E7E"/>
    <w:rsid w:val="00AA00DF"/>
    <w:rsid w:val="00AA01BA"/>
    <w:rsid w:val="00AA026A"/>
    <w:rsid w:val="00AA08E5"/>
    <w:rsid w:val="00AA0BA3"/>
    <w:rsid w:val="00AA1994"/>
    <w:rsid w:val="00AA1B77"/>
    <w:rsid w:val="00AA1B86"/>
    <w:rsid w:val="00AA20EB"/>
    <w:rsid w:val="00AA278C"/>
    <w:rsid w:val="00AA2998"/>
    <w:rsid w:val="00AA2A05"/>
    <w:rsid w:val="00AA2BE6"/>
    <w:rsid w:val="00AA2CF6"/>
    <w:rsid w:val="00AA343F"/>
    <w:rsid w:val="00AA35FE"/>
    <w:rsid w:val="00AA36B1"/>
    <w:rsid w:val="00AA4883"/>
    <w:rsid w:val="00AA4A3D"/>
    <w:rsid w:val="00AA4EA2"/>
    <w:rsid w:val="00AA528C"/>
    <w:rsid w:val="00AA53D6"/>
    <w:rsid w:val="00AA5597"/>
    <w:rsid w:val="00AA55AE"/>
    <w:rsid w:val="00AA55B9"/>
    <w:rsid w:val="00AA5D93"/>
    <w:rsid w:val="00AA5F59"/>
    <w:rsid w:val="00AA5FDE"/>
    <w:rsid w:val="00AA6418"/>
    <w:rsid w:val="00AA64A2"/>
    <w:rsid w:val="00AA6862"/>
    <w:rsid w:val="00AB0878"/>
    <w:rsid w:val="00AB0B26"/>
    <w:rsid w:val="00AB1153"/>
    <w:rsid w:val="00AB1E10"/>
    <w:rsid w:val="00AB21D2"/>
    <w:rsid w:val="00AB297F"/>
    <w:rsid w:val="00AB2D41"/>
    <w:rsid w:val="00AB2F1B"/>
    <w:rsid w:val="00AB31EE"/>
    <w:rsid w:val="00AB3E14"/>
    <w:rsid w:val="00AB4063"/>
    <w:rsid w:val="00AB4D63"/>
    <w:rsid w:val="00AB6C8C"/>
    <w:rsid w:val="00AB79C7"/>
    <w:rsid w:val="00AB7AEA"/>
    <w:rsid w:val="00AB7E20"/>
    <w:rsid w:val="00AC06DA"/>
    <w:rsid w:val="00AC06E6"/>
    <w:rsid w:val="00AC0AF1"/>
    <w:rsid w:val="00AC10DF"/>
    <w:rsid w:val="00AC131D"/>
    <w:rsid w:val="00AC1BB5"/>
    <w:rsid w:val="00AC223B"/>
    <w:rsid w:val="00AC2344"/>
    <w:rsid w:val="00AC30A4"/>
    <w:rsid w:val="00AC3A24"/>
    <w:rsid w:val="00AC3F79"/>
    <w:rsid w:val="00AC4035"/>
    <w:rsid w:val="00AC40A4"/>
    <w:rsid w:val="00AC422E"/>
    <w:rsid w:val="00AC45C6"/>
    <w:rsid w:val="00AC4601"/>
    <w:rsid w:val="00AC4660"/>
    <w:rsid w:val="00AC4772"/>
    <w:rsid w:val="00AC5055"/>
    <w:rsid w:val="00AC53F2"/>
    <w:rsid w:val="00AC7D5D"/>
    <w:rsid w:val="00AC7F2B"/>
    <w:rsid w:val="00AD0255"/>
    <w:rsid w:val="00AD04A0"/>
    <w:rsid w:val="00AD058E"/>
    <w:rsid w:val="00AD06DB"/>
    <w:rsid w:val="00AD0753"/>
    <w:rsid w:val="00AD121F"/>
    <w:rsid w:val="00AD14DC"/>
    <w:rsid w:val="00AD2544"/>
    <w:rsid w:val="00AD2682"/>
    <w:rsid w:val="00AD2B8E"/>
    <w:rsid w:val="00AD2DC7"/>
    <w:rsid w:val="00AD2F86"/>
    <w:rsid w:val="00AD3246"/>
    <w:rsid w:val="00AD356D"/>
    <w:rsid w:val="00AD37B6"/>
    <w:rsid w:val="00AD4669"/>
    <w:rsid w:val="00AD4777"/>
    <w:rsid w:val="00AD4877"/>
    <w:rsid w:val="00AD4AD7"/>
    <w:rsid w:val="00AD4D6A"/>
    <w:rsid w:val="00AD4E24"/>
    <w:rsid w:val="00AD5308"/>
    <w:rsid w:val="00AD614D"/>
    <w:rsid w:val="00AD74F8"/>
    <w:rsid w:val="00AD7C29"/>
    <w:rsid w:val="00AE133C"/>
    <w:rsid w:val="00AE1496"/>
    <w:rsid w:val="00AE171E"/>
    <w:rsid w:val="00AE1C85"/>
    <w:rsid w:val="00AE2459"/>
    <w:rsid w:val="00AE2468"/>
    <w:rsid w:val="00AE2A4A"/>
    <w:rsid w:val="00AE2C1B"/>
    <w:rsid w:val="00AE2C43"/>
    <w:rsid w:val="00AE2CE7"/>
    <w:rsid w:val="00AE3290"/>
    <w:rsid w:val="00AE344C"/>
    <w:rsid w:val="00AE3A78"/>
    <w:rsid w:val="00AE44F1"/>
    <w:rsid w:val="00AE47E7"/>
    <w:rsid w:val="00AE5B30"/>
    <w:rsid w:val="00AE5CAD"/>
    <w:rsid w:val="00AE64C4"/>
    <w:rsid w:val="00AE6567"/>
    <w:rsid w:val="00AE6A5B"/>
    <w:rsid w:val="00AE6B37"/>
    <w:rsid w:val="00AE7163"/>
    <w:rsid w:val="00AE71D6"/>
    <w:rsid w:val="00AE735B"/>
    <w:rsid w:val="00AE763F"/>
    <w:rsid w:val="00AE768B"/>
    <w:rsid w:val="00AF045B"/>
    <w:rsid w:val="00AF04D3"/>
    <w:rsid w:val="00AF0AEC"/>
    <w:rsid w:val="00AF0E51"/>
    <w:rsid w:val="00AF0EB6"/>
    <w:rsid w:val="00AF13FE"/>
    <w:rsid w:val="00AF1B50"/>
    <w:rsid w:val="00AF218C"/>
    <w:rsid w:val="00AF340D"/>
    <w:rsid w:val="00AF40FE"/>
    <w:rsid w:val="00AF4279"/>
    <w:rsid w:val="00AF4A3D"/>
    <w:rsid w:val="00AF5454"/>
    <w:rsid w:val="00AF61E1"/>
    <w:rsid w:val="00AF6920"/>
    <w:rsid w:val="00AF6DC1"/>
    <w:rsid w:val="00AF75BC"/>
    <w:rsid w:val="00AF77AC"/>
    <w:rsid w:val="00AF7AE5"/>
    <w:rsid w:val="00B0029A"/>
    <w:rsid w:val="00B00CFB"/>
    <w:rsid w:val="00B011EA"/>
    <w:rsid w:val="00B01731"/>
    <w:rsid w:val="00B0176E"/>
    <w:rsid w:val="00B0220D"/>
    <w:rsid w:val="00B024A4"/>
    <w:rsid w:val="00B03098"/>
    <w:rsid w:val="00B034B8"/>
    <w:rsid w:val="00B03844"/>
    <w:rsid w:val="00B03C95"/>
    <w:rsid w:val="00B03F02"/>
    <w:rsid w:val="00B042CC"/>
    <w:rsid w:val="00B04754"/>
    <w:rsid w:val="00B04BA7"/>
    <w:rsid w:val="00B05B4C"/>
    <w:rsid w:val="00B05D48"/>
    <w:rsid w:val="00B05E5D"/>
    <w:rsid w:val="00B062D7"/>
    <w:rsid w:val="00B1110E"/>
    <w:rsid w:val="00B11172"/>
    <w:rsid w:val="00B11207"/>
    <w:rsid w:val="00B1193F"/>
    <w:rsid w:val="00B123E7"/>
    <w:rsid w:val="00B12672"/>
    <w:rsid w:val="00B126D7"/>
    <w:rsid w:val="00B128A0"/>
    <w:rsid w:val="00B1399C"/>
    <w:rsid w:val="00B139A8"/>
    <w:rsid w:val="00B13EA1"/>
    <w:rsid w:val="00B1467D"/>
    <w:rsid w:val="00B153DD"/>
    <w:rsid w:val="00B1666A"/>
    <w:rsid w:val="00B1698F"/>
    <w:rsid w:val="00B169A8"/>
    <w:rsid w:val="00B16C7B"/>
    <w:rsid w:val="00B16FD9"/>
    <w:rsid w:val="00B17376"/>
    <w:rsid w:val="00B17493"/>
    <w:rsid w:val="00B17E3A"/>
    <w:rsid w:val="00B20366"/>
    <w:rsid w:val="00B204E3"/>
    <w:rsid w:val="00B20672"/>
    <w:rsid w:val="00B20F1F"/>
    <w:rsid w:val="00B221D5"/>
    <w:rsid w:val="00B228EA"/>
    <w:rsid w:val="00B23371"/>
    <w:rsid w:val="00B23376"/>
    <w:rsid w:val="00B23436"/>
    <w:rsid w:val="00B238AF"/>
    <w:rsid w:val="00B243FE"/>
    <w:rsid w:val="00B24B05"/>
    <w:rsid w:val="00B253AB"/>
    <w:rsid w:val="00B25455"/>
    <w:rsid w:val="00B25793"/>
    <w:rsid w:val="00B257BC"/>
    <w:rsid w:val="00B25F4D"/>
    <w:rsid w:val="00B264EC"/>
    <w:rsid w:val="00B26982"/>
    <w:rsid w:val="00B27ABF"/>
    <w:rsid w:val="00B30049"/>
    <w:rsid w:val="00B3017B"/>
    <w:rsid w:val="00B30789"/>
    <w:rsid w:val="00B30D60"/>
    <w:rsid w:val="00B31850"/>
    <w:rsid w:val="00B319DD"/>
    <w:rsid w:val="00B31C20"/>
    <w:rsid w:val="00B32011"/>
    <w:rsid w:val="00B32519"/>
    <w:rsid w:val="00B32C96"/>
    <w:rsid w:val="00B33136"/>
    <w:rsid w:val="00B33270"/>
    <w:rsid w:val="00B337F6"/>
    <w:rsid w:val="00B3382D"/>
    <w:rsid w:val="00B339FD"/>
    <w:rsid w:val="00B33B2C"/>
    <w:rsid w:val="00B34026"/>
    <w:rsid w:val="00B340BD"/>
    <w:rsid w:val="00B3463E"/>
    <w:rsid w:val="00B34A89"/>
    <w:rsid w:val="00B34AFB"/>
    <w:rsid w:val="00B34FFE"/>
    <w:rsid w:val="00B35A60"/>
    <w:rsid w:val="00B35E16"/>
    <w:rsid w:val="00B35F7F"/>
    <w:rsid w:val="00B35FF9"/>
    <w:rsid w:val="00B3608C"/>
    <w:rsid w:val="00B36145"/>
    <w:rsid w:val="00B3624B"/>
    <w:rsid w:val="00B369CA"/>
    <w:rsid w:val="00B36A32"/>
    <w:rsid w:val="00B36D76"/>
    <w:rsid w:val="00B36D92"/>
    <w:rsid w:val="00B3766F"/>
    <w:rsid w:val="00B37C41"/>
    <w:rsid w:val="00B40601"/>
    <w:rsid w:val="00B40FD7"/>
    <w:rsid w:val="00B411AC"/>
    <w:rsid w:val="00B41BB3"/>
    <w:rsid w:val="00B426BC"/>
    <w:rsid w:val="00B42768"/>
    <w:rsid w:val="00B42882"/>
    <w:rsid w:val="00B4288F"/>
    <w:rsid w:val="00B429CB"/>
    <w:rsid w:val="00B432CE"/>
    <w:rsid w:val="00B4331F"/>
    <w:rsid w:val="00B43BDC"/>
    <w:rsid w:val="00B442AA"/>
    <w:rsid w:val="00B4462F"/>
    <w:rsid w:val="00B4484F"/>
    <w:rsid w:val="00B44AD7"/>
    <w:rsid w:val="00B44B70"/>
    <w:rsid w:val="00B44BD1"/>
    <w:rsid w:val="00B44CD1"/>
    <w:rsid w:val="00B450D1"/>
    <w:rsid w:val="00B4529B"/>
    <w:rsid w:val="00B452E5"/>
    <w:rsid w:val="00B45DA3"/>
    <w:rsid w:val="00B46071"/>
    <w:rsid w:val="00B461CA"/>
    <w:rsid w:val="00B462E3"/>
    <w:rsid w:val="00B46339"/>
    <w:rsid w:val="00B465EA"/>
    <w:rsid w:val="00B46E8E"/>
    <w:rsid w:val="00B46F3A"/>
    <w:rsid w:val="00B476C6"/>
    <w:rsid w:val="00B47828"/>
    <w:rsid w:val="00B50A49"/>
    <w:rsid w:val="00B51079"/>
    <w:rsid w:val="00B519D8"/>
    <w:rsid w:val="00B519DA"/>
    <w:rsid w:val="00B51C6B"/>
    <w:rsid w:val="00B525C3"/>
    <w:rsid w:val="00B52AB6"/>
    <w:rsid w:val="00B52ECB"/>
    <w:rsid w:val="00B533AA"/>
    <w:rsid w:val="00B533CA"/>
    <w:rsid w:val="00B53B9D"/>
    <w:rsid w:val="00B53F80"/>
    <w:rsid w:val="00B54042"/>
    <w:rsid w:val="00B544C0"/>
    <w:rsid w:val="00B54724"/>
    <w:rsid w:val="00B554E5"/>
    <w:rsid w:val="00B5558A"/>
    <w:rsid w:val="00B556D1"/>
    <w:rsid w:val="00B5578E"/>
    <w:rsid w:val="00B55917"/>
    <w:rsid w:val="00B55C5C"/>
    <w:rsid w:val="00B561F2"/>
    <w:rsid w:val="00B565A3"/>
    <w:rsid w:val="00B5691C"/>
    <w:rsid w:val="00B579A5"/>
    <w:rsid w:val="00B60C49"/>
    <w:rsid w:val="00B6196E"/>
    <w:rsid w:val="00B62181"/>
    <w:rsid w:val="00B62BF5"/>
    <w:rsid w:val="00B62BFE"/>
    <w:rsid w:val="00B62D54"/>
    <w:rsid w:val="00B6310C"/>
    <w:rsid w:val="00B6318B"/>
    <w:rsid w:val="00B63C3E"/>
    <w:rsid w:val="00B63F9A"/>
    <w:rsid w:val="00B63FA6"/>
    <w:rsid w:val="00B641CA"/>
    <w:rsid w:val="00B64BBC"/>
    <w:rsid w:val="00B64E94"/>
    <w:rsid w:val="00B656FE"/>
    <w:rsid w:val="00B659CD"/>
    <w:rsid w:val="00B65FFF"/>
    <w:rsid w:val="00B6622D"/>
    <w:rsid w:val="00B66867"/>
    <w:rsid w:val="00B674E9"/>
    <w:rsid w:val="00B675F4"/>
    <w:rsid w:val="00B67972"/>
    <w:rsid w:val="00B67AE6"/>
    <w:rsid w:val="00B67E1A"/>
    <w:rsid w:val="00B7026E"/>
    <w:rsid w:val="00B70338"/>
    <w:rsid w:val="00B7067B"/>
    <w:rsid w:val="00B70899"/>
    <w:rsid w:val="00B70B18"/>
    <w:rsid w:val="00B70C13"/>
    <w:rsid w:val="00B714C9"/>
    <w:rsid w:val="00B71772"/>
    <w:rsid w:val="00B71B38"/>
    <w:rsid w:val="00B722AF"/>
    <w:rsid w:val="00B72CC1"/>
    <w:rsid w:val="00B72EBF"/>
    <w:rsid w:val="00B72F71"/>
    <w:rsid w:val="00B732B5"/>
    <w:rsid w:val="00B738FE"/>
    <w:rsid w:val="00B748F4"/>
    <w:rsid w:val="00B7492F"/>
    <w:rsid w:val="00B74F27"/>
    <w:rsid w:val="00B77133"/>
    <w:rsid w:val="00B77B7A"/>
    <w:rsid w:val="00B77E8F"/>
    <w:rsid w:val="00B80063"/>
    <w:rsid w:val="00B8083B"/>
    <w:rsid w:val="00B80A0A"/>
    <w:rsid w:val="00B80F4C"/>
    <w:rsid w:val="00B81DA3"/>
    <w:rsid w:val="00B82008"/>
    <w:rsid w:val="00B82089"/>
    <w:rsid w:val="00B821A2"/>
    <w:rsid w:val="00B823BE"/>
    <w:rsid w:val="00B82438"/>
    <w:rsid w:val="00B826EE"/>
    <w:rsid w:val="00B82756"/>
    <w:rsid w:val="00B82850"/>
    <w:rsid w:val="00B83612"/>
    <w:rsid w:val="00B836B1"/>
    <w:rsid w:val="00B83C2A"/>
    <w:rsid w:val="00B83F53"/>
    <w:rsid w:val="00B842B7"/>
    <w:rsid w:val="00B84590"/>
    <w:rsid w:val="00B845F7"/>
    <w:rsid w:val="00B848DF"/>
    <w:rsid w:val="00B86408"/>
    <w:rsid w:val="00B869D9"/>
    <w:rsid w:val="00B87354"/>
    <w:rsid w:val="00B87C6C"/>
    <w:rsid w:val="00B90A44"/>
    <w:rsid w:val="00B90B03"/>
    <w:rsid w:val="00B90DB4"/>
    <w:rsid w:val="00B91827"/>
    <w:rsid w:val="00B91D2B"/>
    <w:rsid w:val="00B9291B"/>
    <w:rsid w:val="00B92E15"/>
    <w:rsid w:val="00B92FD9"/>
    <w:rsid w:val="00B93183"/>
    <w:rsid w:val="00B9360B"/>
    <w:rsid w:val="00B93DDA"/>
    <w:rsid w:val="00B947D5"/>
    <w:rsid w:val="00B94953"/>
    <w:rsid w:val="00B94A30"/>
    <w:rsid w:val="00B94B2A"/>
    <w:rsid w:val="00B95791"/>
    <w:rsid w:val="00B95E11"/>
    <w:rsid w:val="00B96E2E"/>
    <w:rsid w:val="00B9723B"/>
    <w:rsid w:val="00B97683"/>
    <w:rsid w:val="00B97E47"/>
    <w:rsid w:val="00B97F1B"/>
    <w:rsid w:val="00B97FEA"/>
    <w:rsid w:val="00BA0025"/>
    <w:rsid w:val="00BA0104"/>
    <w:rsid w:val="00BA0420"/>
    <w:rsid w:val="00BA0859"/>
    <w:rsid w:val="00BA0C69"/>
    <w:rsid w:val="00BA12A2"/>
    <w:rsid w:val="00BA14BC"/>
    <w:rsid w:val="00BA15CD"/>
    <w:rsid w:val="00BA16E2"/>
    <w:rsid w:val="00BA17B1"/>
    <w:rsid w:val="00BA183D"/>
    <w:rsid w:val="00BA1D65"/>
    <w:rsid w:val="00BA218E"/>
    <w:rsid w:val="00BA21EE"/>
    <w:rsid w:val="00BA21F1"/>
    <w:rsid w:val="00BA2234"/>
    <w:rsid w:val="00BA2996"/>
    <w:rsid w:val="00BA2A45"/>
    <w:rsid w:val="00BA2DAF"/>
    <w:rsid w:val="00BA2FEC"/>
    <w:rsid w:val="00BA3162"/>
    <w:rsid w:val="00BA31F4"/>
    <w:rsid w:val="00BA33C3"/>
    <w:rsid w:val="00BA3C45"/>
    <w:rsid w:val="00BA407A"/>
    <w:rsid w:val="00BA42F7"/>
    <w:rsid w:val="00BA4379"/>
    <w:rsid w:val="00BA4EBD"/>
    <w:rsid w:val="00BA50F5"/>
    <w:rsid w:val="00BA5829"/>
    <w:rsid w:val="00BA5A0E"/>
    <w:rsid w:val="00BA74A5"/>
    <w:rsid w:val="00BA7B47"/>
    <w:rsid w:val="00BA7CA8"/>
    <w:rsid w:val="00BB019A"/>
    <w:rsid w:val="00BB1119"/>
    <w:rsid w:val="00BB2312"/>
    <w:rsid w:val="00BB28A7"/>
    <w:rsid w:val="00BB2B4D"/>
    <w:rsid w:val="00BB2E3E"/>
    <w:rsid w:val="00BB3767"/>
    <w:rsid w:val="00BB3995"/>
    <w:rsid w:val="00BB4B1F"/>
    <w:rsid w:val="00BB4C2D"/>
    <w:rsid w:val="00BB4D36"/>
    <w:rsid w:val="00BB4E7D"/>
    <w:rsid w:val="00BB4F11"/>
    <w:rsid w:val="00BB5035"/>
    <w:rsid w:val="00BB53AD"/>
    <w:rsid w:val="00BB5531"/>
    <w:rsid w:val="00BB654C"/>
    <w:rsid w:val="00BB65C5"/>
    <w:rsid w:val="00BB6656"/>
    <w:rsid w:val="00BB668B"/>
    <w:rsid w:val="00BB6697"/>
    <w:rsid w:val="00BB714B"/>
    <w:rsid w:val="00BB77CB"/>
    <w:rsid w:val="00BC0081"/>
    <w:rsid w:val="00BC0371"/>
    <w:rsid w:val="00BC0B23"/>
    <w:rsid w:val="00BC0B3A"/>
    <w:rsid w:val="00BC0FC5"/>
    <w:rsid w:val="00BC1693"/>
    <w:rsid w:val="00BC1C97"/>
    <w:rsid w:val="00BC1DF2"/>
    <w:rsid w:val="00BC230E"/>
    <w:rsid w:val="00BC2C65"/>
    <w:rsid w:val="00BC3367"/>
    <w:rsid w:val="00BC359F"/>
    <w:rsid w:val="00BC3642"/>
    <w:rsid w:val="00BC3674"/>
    <w:rsid w:val="00BC3838"/>
    <w:rsid w:val="00BC3984"/>
    <w:rsid w:val="00BC4495"/>
    <w:rsid w:val="00BC46ED"/>
    <w:rsid w:val="00BC47B2"/>
    <w:rsid w:val="00BC4BDD"/>
    <w:rsid w:val="00BC5205"/>
    <w:rsid w:val="00BC56D3"/>
    <w:rsid w:val="00BC582B"/>
    <w:rsid w:val="00BC63B6"/>
    <w:rsid w:val="00BC66A2"/>
    <w:rsid w:val="00BC6FE6"/>
    <w:rsid w:val="00BC7508"/>
    <w:rsid w:val="00BC7869"/>
    <w:rsid w:val="00BD0E2B"/>
    <w:rsid w:val="00BD0F11"/>
    <w:rsid w:val="00BD1131"/>
    <w:rsid w:val="00BD23DE"/>
    <w:rsid w:val="00BD323B"/>
    <w:rsid w:val="00BD3686"/>
    <w:rsid w:val="00BD39D1"/>
    <w:rsid w:val="00BD3A4A"/>
    <w:rsid w:val="00BD3F7F"/>
    <w:rsid w:val="00BD4168"/>
    <w:rsid w:val="00BD43DF"/>
    <w:rsid w:val="00BD4774"/>
    <w:rsid w:val="00BD47B0"/>
    <w:rsid w:val="00BD503F"/>
    <w:rsid w:val="00BD52F0"/>
    <w:rsid w:val="00BD5BC9"/>
    <w:rsid w:val="00BD6636"/>
    <w:rsid w:val="00BD6685"/>
    <w:rsid w:val="00BD6F3F"/>
    <w:rsid w:val="00BD70A6"/>
    <w:rsid w:val="00BD73BC"/>
    <w:rsid w:val="00BD74CD"/>
    <w:rsid w:val="00BD7C79"/>
    <w:rsid w:val="00BE08CC"/>
    <w:rsid w:val="00BE0D9E"/>
    <w:rsid w:val="00BE13CD"/>
    <w:rsid w:val="00BE1881"/>
    <w:rsid w:val="00BE27C5"/>
    <w:rsid w:val="00BE2986"/>
    <w:rsid w:val="00BE2CB5"/>
    <w:rsid w:val="00BE35EA"/>
    <w:rsid w:val="00BE3810"/>
    <w:rsid w:val="00BE386B"/>
    <w:rsid w:val="00BE3F46"/>
    <w:rsid w:val="00BE3FCB"/>
    <w:rsid w:val="00BE41F3"/>
    <w:rsid w:val="00BE4CCC"/>
    <w:rsid w:val="00BE507A"/>
    <w:rsid w:val="00BE528E"/>
    <w:rsid w:val="00BE5F08"/>
    <w:rsid w:val="00BE60BD"/>
    <w:rsid w:val="00BE61FF"/>
    <w:rsid w:val="00BE6BF6"/>
    <w:rsid w:val="00BE7558"/>
    <w:rsid w:val="00BE7595"/>
    <w:rsid w:val="00BE7ECE"/>
    <w:rsid w:val="00BF066F"/>
    <w:rsid w:val="00BF0EFE"/>
    <w:rsid w:val="00BF12A0"/>
    <w:rsid w:val="00BF1C3A"/>
    <w:rsid w:val="00BF23B5"/>
    <w:rsid w:val="00BF26CC"/>
    <w:rsid w:val="00BF282E"/>
    <w:rsid w:val="00BF2974"/>
    <w:rsid w:val="00BF3AD1"/>
    <w:rsid w:val="00BF3FC2"/>
    <w:rsid w:val="00BF401B"/>
    <w:rsid w:val="00BF482B"/>
    <w:rsid w:val="00BF4FD7"/>
    <w:rsid w:val="00BF5632"/>
    <w:rsid w:val="00BF65D6"/>
    <w:rsid w:val="00BF72B6"/>
    <w:rsid w:val="00BF7728"/>
    <w:rsid w:val="00BF7F05"/>
    <w:rsid w:val="00C00480"/>
    <w:rsid w:val="00C0051B"/>
    <w:rsid w:val="00C00695"/>
    <w:rsid w:val="00C007EA"/>
    <w:rsid w:val="00C0089B"/>
    <w:rsid w:val="00C01101"/>
    <w:rsid w:val="00C01190"/>
    <w:rsid w:val="00C011E9"/>
    <w:rsid w:val="00C01F79"/>
    <w:rsid w:val="00C02961"/>
    <w:rsid w:val="00C03058"/>
    <w:rsid w:val="00C030A4"/>
    <w:rsid w:val="00C041A3"/>
    <w:rsid w:val="00C04767"/>
    <w:rsid w:val="00C049CA"/>
    <w:rsid w:val="00C04C79"/>
    <w:rsid w:val="00C05035"/>
    <w:rsid w:val="00C05514"/>
    <w:rsid w:val="00C05B10"/>
    <w:rsid w:val="00C05EB0"/>
    <w:rsid w:val="00C06D56"/>
    <w:rsid w:val="00C06D81"/>
    <w:rsid w:val="00C06EE3"/>
    <w:rsid w:val="00C07343"/>
    <w:rsid w:val="00C07416"/>
    <w:rsid w:val="00C0780D"/>
    <w:rsid w:val="00C07CF5"/>
    <w:rsid w:val="00C07DC7"/>
    <w:rsid w:val="00C07F7E"/>
    <w:rsid w:val="00C10089"/>
    <w:rsid w:val="00C10161"/>
    <w:rsid w:val="00C1036B"/>
    <w:rsid w:val="00C106BA"/>
    <w:rsid w:val="00C1166A"/>
    <w:rsid w:val="00C118E0"/>
    <w:rsid w:val="00C1196F"/>
    <w:rsid w:val="00C11B80"/>
    <w:rsid w:val="00C11E8E"/>
    <w:rsid w:val="00C11EE9"/>
    <w:rsid w:val="00C12103"/>
    <w:rsid w:val="00C1378E"/>
    <w:rsid w:val="00C15E57"/>
    <w:rsid w:val="00C1675D"/>
    <w:rsid w:val="00C1691E"/>
    <w:rsid w:val="00C174FD"/>
    <w:rsid w:val="00C1758E"/>
    <w:rsid w:val="00C17BC9"/>
    <w:rsid w:val="00C17FAC"/>
    <w:rsid w:val="00C2161D"/>
    <w:rsid w:val="00C21843"/>
    <w:rsid w:val="00C21CD7"/>
    <w:rsid w:val="00C22619"/>
    <w:rsid w:val="00C2293C"/>
    <w:rsid w:val="00C231E3"/>
    <w:rsid w:val="00C23871"/>
    <w:rsid w:val="00C23D15"/>
    <w:rsid w:val="00C2412D"/>
    <w:rsid w:val="00C24481"/>
    <w:rsid w:val="00C24504"/>
    <w:rsid w:val="00C24524"/>
    <w:rsid w:val="00C24618"/>
    <w:rsid w:val="00C2479C"/>
    <w:rsid w:val="00C24EF4"/>
    <w:rsid w:val="00C24F05"/>
    <w:rsid w:val="00C24F74"/>
    <w:rsid w:val="00C2549D"/>
    <w:rsid w:val="00C25D55"/>
    <w:rsid w:val="00C25DF1"/>
    <w:rsid w:val="00C26AC3"/>
    <w:rsid w:val="00C26BA5"/>
    <w:rsid w:val="00C2747D"/>
    <w:rsid w:val="00C302BC"/>
    <w:rsid w:val="00C30BFA"/>
    <w:rsid w:val="00C31B25"/>
    <w:rsid w:val="00C3429B"/>
    <w:rsid w:val="00C342D4"/>
    <w:rsid w:val="00C3588D"/>
    <w:rsid w:val="00C359C7"/>
    <w:rsid w:val="00C35F20"/>
    <w:rsid w:val="00C36023"/>
    <w:rsid w:val="00C3634D"/>
    <w:rsid w:val="00C3707F"/>
    <w:rsid w:val="00C375C8"/>
    <w:rsid w:val="00C3779F"/>
    <w:rsid w:val="00C40EB1"/>
    <w:rsid w:val="00C4177E"/>
    <w:rsid w:val="00C41818"/>
    <w:rsid w:val="00C41FA2"/>
    <w:rsid w:val="00C4258E"/>
    <w:rsid w:val="00C42616"/>
    <w:rsid w:val="00C43127"/>
    <w:rsid w:val="00C43812"/>
    <w:rsid w:val="00C43BA3"/>
    <w:rsid w:val="00C43F1C"/>
    <w:rsid w:val="00C44436"/>
    <w:rsid w:val="00C448AF"/>
    <w:rsid w:val="00C44AB4"/>
    <w:rsid w:val="00C44E3B"/>
    <w:rsid w:val="00C44F9E"/>
    <w:rsid w:val="00C47BD9"/>
    <w:rsid w:val="00C47D80"/>
    <w:rsid w:val="00C47DCC"/>
    <w:rsid w:val="00C503BB"/>
    <w:rsid w:val="00C505F9"/>
    <w:rsid w:val="00C506E6"/>
    <w:rsid w:val="00C5098B"/>
    <w:rsid w:val="00C509B1"/>
    <w:rsid w:val="00C50D07"/>
    <w:rsid w:val="00C50D15"/>
    <w:rsid w:val="00C51985"/>
    <w:rsid w:val="00C51AF8"/>
    <w:rsid w:val="00C5219A"/>
    <w:rsid w:val="00C526FD"/>
    <w:rsid w:val="00C52E92"/>
    <w:rsid w:val="00C53212"/>
    <w:rsid w:val="00C53581"/>
    <w:rsid w:val="00C53F86"/>
    <w:rsid w:val="00C5403E"/>
    <w:rsid w:val="00C5471B"/>
    <w:rsid w:val="00C548FF"/>
    <w:rsid w:val="00C54E9C"/>
    <w:rsid w:val="00C54EF9"/>
    <w:rsid w:val="00C55227"/>
    <w:rsid w:val="00C5533A"/>
    <w:rsid w:val="00C55670"/>
    <w:rsid w:val="00C55B6C"/>
    <w:rsid w:val="00C55DA2"/>
    <w:rsid w:val="00C55DC0"/>
    <w:rsid w:val="00C55F6C"/>
    <w:rsid w:val="00C567F2"/>
    <w:rsid w:val="00C56ACF"/>
    <w:rsid w:val="00C56B1D"/>
    <w:rsid w:val="00C57449"/>
    <w:rsid w:val="00C5746E"/>
    <w:rsid w:val="00C57652"/>
    <w:rsid w:val="00C603E4"/>
    <w:rsid w:val="00C608A2"/>
    <w:rsid w:val="00C60E50"/>
    <w:rsid w:val="00C62313"/>
    <w:rsid w:val="00C629CF"/>
    <w:rsid w:val="00C62B62"/>
    <w:rsid w:val="00C62C81"/>
    <w:rsid w:val="00C6412C"/>
    <w:rsid w:val="00C64A42"/>
    <w:rsid w:val="00C64A6E"/>
    <w:rsid w:val="00C64C9A"/>
    <w:rsid w:val="00C65B13"/>
    <w:rsid w:val="00C65D99"/>
    <w:rsid w:val="00C6659F"/>
    <w:rsid w:val="00C6697D"/>
    <w:rsid w:val="00C66BF8"/>
    <w:rsid w:val="00C66C9D"/>
    <w:rsid w:val="00C66DB0"/>
    <w:rsid w:val="00C6707F"/>
    <w:rsid w:val="00C675E6"/>
    <w:rsid w:val="00C678A4"/>
    <w:rsid w:val="00C67AC5"/>
    <w:rsid w:val="00C701E5"/>
    <w:rsid w:val="00C70404"/>
    <w:rsid w:val="00C71033"/>
    <w:rsid w:val="00C7353A"/>
    <w:rsid w:val="00C73A15"/>
    <w:rsid w:val="00C73CE4"/>
    <w:rsid w:val="00C73DAD"/>
    <w:rsid w:val="00C7437D"/>
    <w:rsid w:val="00C74790"/>
    <w:rsid w:val="00C74DF4"/>
    <w:rsid w:val="00C753AD"/>
    <w:rsid w:val="00C75E04"/>
    <w:rsid w:val="00C75EEB"/>
    <w:rsid w:val="00C76597"/>
    <w:rsid w:val="00C76705"/>
    <w:rsid w:val="00C7673A"/>
    <w:rsid w:val="00C76A66"/>
    <w:rsid w:val="00C76E37"/>
    <w:rsid w:val="00C77391"/>
    <w:rsid w:val="00C77ED2"/>
    <w:rsid w:val="00C8017D"/>
    <w:rsid w:val="00C804CE"/>
    <w:rsid w:val="00C806DA"/>
    <w:rsid w:val="00C81156"/>
    <w:rsid w:val="00C8119F"/>
    <w:rsid w:val="00C811BC"/>
    <w:rsid w:val="00C81278"/>
    <w:rsid w:val="00C81CBA"/>
    <w:rsid w:val="00C824F1"/>
    <w:rsid w:val="00C83267"/>
    <w:rsid w:val="00C83982"/>
    <w:rsid w:val="00C839A0"/>
    <w:rsid w:val="00C83A1E"/>
    <w:rsid w:val="00C84535"/>
    <w:rsid w:val="00C84758"/>
    <w:rsid w:val="00C84760"/>
    <w:rsid w:val="00C850A9"/>
    <w:rsid w:val="00C85823"/>
    <w:rsid w:val="00C859E2"/>
    <w:rsid w:val="00C860B5"/>
    <w:rsid w:val="00C864C3"/>
    <w:rsid w:val="00C8696B"/>
    <w:rsid w:val="00C86EBF"/>
    <w:rsid w:val="00C90112"/>
    <w:rsid w:val="00C9058C"/>
    <w:rsid w:val="00C90B06"/>
    <w:rsid w:val="00C90D8F"/>
    <w:rsid w:val="00C923D5"/>
    <w:rsid w:val="00C93A3F"/>
    <w:rsid w:val="00C93C3B"/>
    <w:rsid w:val="00C9410E"/>
    <w:rsid w:val="00C9569C"/>
    <w:rsid w:val="00C958A6"/>
    <w:rsid w:val="00C959C1"/>
    <w:rsid w:val="00C9652D"/>
    <w:rsid w:val="00C96A3C"/>
    <w:rsid w:val="00C970C7"/>
    <w:rsid w:val="00C97277"/>
    <w:rsid w:val="00C97499"/>
    <w:rsid w:val="00C975A1"/>
    <w:rsid w:val="00CA052E"/>
    <w:rsid w:val="00CA0C11"/>
    <w:rsid w:val="00CA13E3"/>
    <w:rsid w:val="00CA14CB"/>
    <w:rsid w:val="00CA17F5"/>
    <w:rsid w:val="00CA1F44"/>
    <w:rsid w:val="00CA2065"/>
    <w:rsid w:val="00CA208D"/>
    <w:rsid w:val="00CA2B90"/>
    <w:rsid w:val="00CA2E46"/>
    <w:rsid w:val="00CA2EEF"/>
    <w:rsid w:val="00CA3096"/>
    <w:rsid w:val="00CA3439"/>
    <w:rsid w:val="00CA356B"/>
    <w:rsid w:val="00CA36C4"/>
    <w:rsid w:val="00CA3ECC"/>
    <w:rsid w:val="00CA3F58"/>
    <w:rsid w:val="00CA41D5"/>
    <w:rsid w:val="00CA4453"/>
    <w:rsid w:val="00CA4514"/>
    <w:rsid w:val="00CA4BE2"/>
    <w:rsid w:val="00CA513E"/>
    <w:rsid w:val="00CA51CB"/>
    <w:rsid w:val="00CA5632"/>
    <w:rsid w:val="00CA574D"/>
    <w:rsid w:val="00CA5BEE"/>
    <w:rsid w:val="00CA628B"/>
    <w:rsid w:val="00CA62CC"/>
    <w:rsid w:val="00CA71C3"/>
    <w:rsid w:val="00CA76C1"/>
    <w:rsid w:val="00CA76EC"/>
    <w:rsid w:val="00CA773E"/>
    <w:rsid w:val="00CA7D1B"/>
    <w:rsid w:val="00CB04E0"/>
    <w:rsid w:val="00CB199F"/>
    <w:rsid w:val="00CB2352"/>
    <w:rsid w:val="00CB2358"/>
    <w:rsid w:val="00CB2423"/>
    <w:rsid w:val="00CB2585"/>
    <w:rsid w:val="00CB29AD"/>
    <w:rsid w:val="00CB3244"/>
    <w:rsid w:val="00CB38DE"/>
    <w:rsid w:val="00CB3BA4"/>
    <w:rsid w:val="00CB3DDA"/>
    <w:rsid w:val="00CB4242"/>
    <w:rsid w:val="00CB425B"/>
    <w:rsid w:val="00CB5849"/>
    <w:rsid w:val="00CB5B4C"/>
    <w:rsid w:val="00CB6247"/>
    <w:rsid w:val="00CB6315"/>
    <w:rsid w:val="00CB637E"/>
    <w:rsid w:val="00CB6876"/>
    <w:rsid w:val="00CB6FD2"/>
    <w:rsid w:val="00CB7014"/>
    <w:rsid w:val="00CB7172"/>
    <w:rsid w:val="00CB72A6"/>
    <w:rsid w:val="00CB7B32"/>
    <w:rsid w:val="00CB7D7A"/>
    <w:rsid w:val="00CB7E4F"/>
    <w:rsid w:val="00CB7F31"/>
    <w:rsid w:val="00CC0507"/>
    <w:rsid w:val="00CC0DD6"/>
    <w:rsid w:val="00CC1F13"/>
    <w:rsid w:val="00CC1F50"/>
    <w:rsid w:val="00CC213D"/>
    <w:rsid w:val="00CC2CD9"/>
    <w:rsid w:val="00CC3A3B"/>
    <w:rsid w:val="00CC3A60"/>
    <w:rsid w:val="00CC4453"/>
    <w:rsid w:val="00CC467D"/>
    <w:rsid w:val="00CC4D8F"/>
    <w:rsid w:val="00CC4E5C"/>
    <w:rsid w:val="00CC5067"/>
    <w:rsid w:val="00CC6520"/>
    <w:rsid w:val="00CC69D4"/>
    <w:rsid w:val="00CC6A13"/>
    <w:rsid w:val="00CC7056"/>
    <w:rsid w:val="00CD0265"/>
    <w:rsid w:val="00CD06EC"/>
    <w:rsid w:val="00CD0B00"/>
    <w:rsid w:val="00CD0B35"/>
    <w:rsid w:val="00CD23E8"/>
    <w:rsid w:val="00CD2480"/>
    <w:rsid w:val="00CD294E"/>
    <w:rsid w:val="00CD2AE2"/>
    <w:rsid w:val="00CD3D3B"/>
    <w:rsid w:val="00CD4103"/>
    <w:rsid w:val="00CD4198"/>
    <w:rsid w:val="00CD47AA"/>
    <w:rsid w:val="00CD4BD6"/>
    <w:rsid w:val="00CD4F8D"/>
    <w:rsid w:val="00CD50D7"/>
    <w:rsid w:val="00CD5105"/>
    <w:rsid w:val="00CD55A2"/>
    <w:rsid w:val="00CD5911"/>
    <w:rsid w:val="00CD5E3D"/>
    <w:rsid w:val="00CD5F13"/>
    <w:rsid w:val="00CD63C8"/>
    <w:rsid w:val="00CD63FD"/>
    <w:rsid w:val="00CD7020"/>
    <w:rsid w:val="00CD7107"/>
    <w:rsid w:val="00CD7A68"/>
    <w:rsid w:val="00CD7C06"/>
    <w:rsid w:val="00CE011C"/>
    <w:rsid w:val="00CE050F"/>
    <w:rsid w:val="00CE0796"/>
    <w:rsid w:val="00CE0B94"/>
    <w:rsid w:val="00CE35BD"/>
    <w:rsid w:val="00CE3E98"/>
    <w:rsid w:val="00CE40EE"/>
    <w:rsid w:val="00CE432E"/>
    <w:rsid w:val="00CE44A6"/>
    <w:rsid w:val="00CE48E0"/>
    <w:rsid w:val="00CE51A3"/>
    <w:rsid w:val="00CE5511"/>
    <w:rsid w:val="00CE57D3"/>
    <w:rsid w:val="00CE57D7"/>
    <w:rsid w:val="00CE5A58"/>
    <w:rsid w:val="00CE5A95"/>
    <w:rsid w:val="00CE5C0A"/>
    <w:rsid w:val="00CE5CAD"/>
    <w:rsid w:val="00CE5E27"/>
    <w:rsid w:val="00CE5FF3"/>
    <w:rsid w:val="00CE61AA"/>
    <w:rsid w:val="00CE631C"/>
    <w:rsid w:val="00CE6D50"/>
    <w:rsid w:val="00CE6F95"/>
    <w:rsid w:val="00CE7CD0"/>
    <w:rsid w:val="00CF1432"/>
    <w:rsid w:val="00CF19C8"/>
    <w:rsid w:val="00CF1F5C"/>
    <w:rsid w:val="00CF220E"/>
    <w:rsid w:val="00CF2AD4"/>
    <w:rsid w:val="00CF37C1"/>
    <w:rsid w:val="00CF3B4A"/>
    <w:rsid w:val="00CF43A0"/>
    <w:rsid w:val="00CF4AE3"/>
    <w:rsid w:val="00CF507F"/>
    <w:rsid w:val="00CF555B"/>
    <w:rsid w:val="00CF5639"/>
    <w:rsid w:val="00CF581F"/>
    <w:rsid w:val="00CF5EC4"/>
    <w:rsid w:val="00CF5F22"/>
    <w:rsid w:val="00CF62B8"/>
    <w:rsid w:val="00CF72C7"/>
    <w:rsid w:val="00CF74AD"/>
    <w:rsid w:val="00CF78B2"/>
    <w:rsid w:val="00CF7DA0"/>
    <w:rsid w:val="00CF7E75"/>
    <w:rsid w:val="00D00959"/>
    <w:rsid w:val="00D00D21"/>
    <w:rsid w:val="00D00DA9"/>
    <w:rsid w:val="00D00DD8"/>
    <w:rsid w:val="00D0140F"/>
    <w:rsid w:val="00D019E2"/>
    <w:rsid w:val="00D01A3C"/>
    <w:rsid w:val="00D01BD5"/>
    <w:rsid w:val="00D022B0"/>
    <w:rsid w:val="00D02C74"/>
    <w:rsid w:val="00D0356D"/>
    <w:rsid w:val="00D03720"/>
    <w:rsid w:val="00D03A02"/>
    <w:rsid w:val="00D04101"/>
    <w:rsid w:val="00D044D1"/>
    <w:rsid w:val="00D04B36"/>
    <w:rsid w:val="00D04D80"/>
    <w:rsid w:val="00D05DC0"/>
    <w:rsid w:val="00D061D1"/>
    <w:rsid w:val="00D06AE5"/>
    <w:rsid w:val="00D06BBA"/>
    <w:rsid w:val="00D0796D"/>
    <w:rsid w:val="00D07D64"/>
    <w:rsid w:val="00D07E33"/>
    <w:rsid w:val="00D100EA"/>
    <w:rsid w:val="00D10CFE"/>
    <w:rsid w:val="00D11BFF"/>
    <w:rsid w:val="00D12C16"/>
    <w:rsid w:val="00D12EE5"/>
    <w:rsid w:val="00D12FA2"/>
    <w:rsid w:val="00D13006"/>
    <w:rsid w:val="00D134BA"/>
    <w:rsid w:val="00D138A1"/>
    <w:rsid w:val="00D13CCE"/>
    <w:rsid w:val="00D13DA2"/>
    <w:rsid w:val="00D13F2E"/>
    <w:rsid w:val="00D14E1E"/>
    <w:rsid w:val="00D14E6C"/>
    <w:rsid w:val="00D1532A"/>
    <w:rsid w:val="00D1586F"/>
    <w:rsid w:val="00D15924"/>
    <w:rsid w:val="00D16038"/>
    <w:rsid w:val="00D160FF"/>
    <w:rsid w:val="00D16241"/>
    <w:rsid w:val="00D17786"/>
    <w:rsid w:val="00D17CE7"/>
    <w:rsid w:val="00D17EAF"/>
    <w:rsid w:val="00D20472"/>
    <w:rsid w:val="00D20901"/>
    <w:rsid w:val="00D20988"/>
    <w:rsid w:val="00D20B43"/>
    <w:rsid w:val="00D20EE0"/>
    <w:rsid w:val="00D21236"/>
    <w:rsid w:val="00D2204D"/>
    <w:rsid w:val="00D227A2"/>
    <w:rsid w:val="00D22965"/>
    <w:rsid w:val="00D22ECA"/>
    <w:rsid w:val="00D22F77"/>
    <w:rsid w:val="00D2436D"/>
    <w:rsid w:val="00D24BA5"/>
    <w:rsid w:val="00D24E01"/>
    <w:rsid w:val="00D2544A"/>
    <w:rsid w:val="00D256DB"/>
    <w:rsid w:val="00D259B7"/>
    <w:rsid w:val="00D25A2C"/>
    <w:rsid w:val="00D25E78"/>
    <w:rsid w:val="00D26522"/>
    <w:rsid w:val="00D2657C"/>
    <w:rsid w:val="00D26A13"/>
    <w:rsid w:val="00D27152"/>
    <w:rsid w:val="00D27E09"/>
    <w:rsid w:val="00D301B9"/>
    <w:rsid w:val="00D313DD"/>
    <w:rsid w:val="00D3145E"/>
    <w:rsid w:val="00D31C62"/>
    <w:rsid w:val="00D31F7D"/>
    <w:rsid w:val="00D32265"/>
    <w:rsid w:val="00D34037"/>
    <w:rsid w:val="00D34156"/>
    <w:rsid w:val="00D345AD"/>
    <w:rsid w:val="00D34A45"/>
    <w:rsid w:val="00D34AB8"/>
    <w:rsid w:val="00D34D78"/>
    <w:rsid w:val="00D34D7D"/>
    <w:rsid w:val="00D35CFA"/>
    <w:rsid w:val="00D364A2"/>
    <w:rsid w:val="00D36AA7"/>
    <w:rsid w:val="00D374B8"/>
    <w:rsid w:val="00D375D7"/>
    <w:rsid w:val="00D37A80"/>
    <w:rsid w:val="00D4003D"/>
    <w:rsid w:val="00D40144"/>
    <w:rsid w:val="00D40ED3"/>
    <w:rsid w:val="00D4129A"/>
    <w:rsid w:val="00D412A5"/>
    <w:rsid w:val="00D4136E"/>
    <w:rsid w:val="00D41455"/>
    <w:rsid w:val="00D4188B"/>
    <w:rsid w:val="00D42676"/>
    <w:rsid w:val="00D4298F"/>
    <w:rsid w:val="00D42A4B"/>
    <w:rsid w:val="00D42B4A"/>
    <w:rsid w:val="00D42C8B"/>
    <w:rsid w:val="00D42C9C"/>
    <w:rsid w:val="00D42ED5"/>
    <w:rsid w:val="00D4361F"/>
    <w:rsid w:val="00D458BE"/>
    <w:rsid w:val="00D45FBB"/>
    <w:rsid w:val="00D46679"/>
    <w:rsid w:val="00D46851"/>
    <w:rsid w:val="00D468BB"/>
    <w:rsid w:val="00D469F6"/>
    <w:rsid w:val="00D46A4C"/>
    <w:rsid w:val="00D46A68"/>
    <w:rsid w:val="00D46DC2"/>
    <w:rsid w:val="00D4732A"/>
    <w:rsid w:val="00D50660"/>
    <w:rsid w:val="00D50CBC"/>
    <w:rsid w:val="00D50E41"/>
    <w:rsid w:val="00D512A6"/>
    <w:rsid w:val="00D51FA2"/>
    <w:rsid w:val="00D52B33"/>
    <w:rsid w:val="00D52C6A"/>
    <w:rsid w:val="00D53B19"/>
    <w:rsid w:val="00D53B2C"/>
    <w:rsid w:val="00D544A5"/>
    <w:rsid w:val="00D54529"/>
    <w:rsid w:val="00D54B84"/>
    <w:rsid w:val="00D5509E"/>
    <w:rsid w:val="00D555E1"/>
    <w:rsid w:val="00D5577C"/>
    <w:rsid w:val="00D570E3"/>
    <w:rsid w:val="00D570E9"/>
    <w:rsid w:val="00D57362"/>
    <w:rsid w:val="00D6088F"/>
    <w:rsid w:val="00D60F81"/>
    <w:rsid w:val="00D610F7"/>
    <w:rsid w:val="00D61E89"/>
    <w:rsid w:val="00D62235"/>
    <w:rsid w:val="00D6244A"/>
    <w:rsid w:val="00D625EA"/>
    <w:rsid w:val="00D629E2"/>
    <w:rsid w:val="00D62C82"/>
    <w:rsid w:val="00D63864"/>
    <w:rsid w:val="00D63F31"/>
    <w:rsid w:val="00D64025"/>
    <w:rsid w:val="00D64380"/>
    <w:rsid w:val="00D646B7"/>
    <w:rsid w:val="00D6488A"/>
    <w:rsid w:val="00D64A0C"/>
    <w:rsid w:val="00D64A52"/>
    <w:rsid w:val="00D654BE"/>
    <w:rsid w:val="00D65509"/>
    <w:rsid w:val="00D6573E"/>
    <w:rsid w:val="00D66130"/>
    <w:rsid w:val="00D6638A"/>
    <w:rsid w:val="00D67E6D"/>
    <w:rsid w:val="00D70052"/>
    <w:rsid w:val="00D71616"/>
    <w:rsid w:val="00D71EA3"/>
    <w:rsid w:val="00D71F1E"/>
    <w:rsid w:val="00D71FC1"/>
    <w:rsid w:val="00D72117"/>
    <w:rsid w:val="00D72C0B"/>
    <w:rsid w:val="00D72FEB"/>
    <w:rsid w:val="00D73E12"/>
    <w:rsid w:val="00D73E3D"/>
    <w:rsid w:val="00D74284"/>
    <w:rsid w:val="00D75BE1"/>
    <w:rsid w:val="00D75EB6"/>
    <w:rsid w:val="00D76774"/>
    <w:rsid w:val="00D76BDF"/>
    <w:rsid w:val="00D773BC"/>
    <w:rsid w:val="00D7747C"/>
    <w:rsid w:val="00D776F8"/>
    <w:rsid w:val="00D80073"/>
    <w:rsid w:val="00D806D3"/>
    <w:rsid w:val="00D811FD"/>
    <w:rsid w:val="00D81289"/>
    <w:rsid w:val="00D812A2"/>
    <w:rsid w:val="00D81644"/>
    <w:rsid w:val="00D81BBB"/>
    <w:rsid w:val="00D81EE1"/>
    <w:rsid w:val="00D8232E"/>
    <w:rsid w:val="00D82C38"/>
    <w:rsid w:val="00D8367A"/>
    <w:rsid w:val="00D8434B"/>
    <w:rsid w:val="00D8467E"/>
    <w:rsid w:val="00D8478E"/>
    <w:rsid w:val="00D84C53"/>
    <w:rsid w:val="00D84D97"/>
    <w:rsid w:val="00D853F9"/>
    <w:rsid w:val="00D8608F"/>
    <w:rsid w:val="00D8673C"/>
    <w:rsid w:val="00D86CAF"/>
    <w:rsid w:val="00D8719B"/>
    <w:rsid w:val="00D8765C"/>
    <w:rsid w:val="00D90970"/>
    <w:rsid w:val="00D909F9"/>
    <w:rsid w:val="00D9116E"/>
    <w:rsid w:val="00D91247"/>
    <w:rsid w:val="00D913A6"/>
    <w:rsid w:val="00D91812"/>
    <w:rsid w:val="00D91A17"/>
    <w:rsid w:val="00D91C76"/>
    <w:rsid w:val="00D92833"/>
    <w:rsid w:val="00D929B8"/>
    <w:rsid w:val="00D92CD3"/>
    <w:rsid w:val="00D92D1A"/>
    <w:rsid w:val="00D93167"/>
    <w:rsid w:val="00D933B9"/>
    <w:rsid w:val="00D93AC7"/>
    <w:rsid w:val="00D93DC3"/>
    <w:rsid w:val="00D93FB9"/>
    <w:rsid w:val="00D9433A"/>
    <w:rsid w:val="00D952C4"/>
    <w:rsid w:val="00D954CA"/>
    <w:rsid w:val="00D95843"/>
    <w:rsid w:val="00D95D24"/>
    <w:rsid w:val="00D96287"/>
    <w:rsid w:val="00D96B89"/>
    <w:rsid w:val="00D96F9E"/>
    <w:rsid w:val="00D97F42"/>
    <w:rsid w:val="00DA069E"/>
    <w:rsid w:val="00DA0C4A"/>
    <w:rsid w:val="00DA1003"/>
    <w:rsid w:val="00DA2055"/>
    <w:rsid w:val="00DA29C1"/>
    <w:rsid w:val="00DA3075"/>
    <w:rsid w:val="00DA30DF"/>
    <w:rsid w:val="00DA315C"/>
    <w:rsid w:val="00DA3391"/>
    <w:rsid w:val="00DA3707"/>
    <w:rsid w:val="00DA3E0D"/>
    <w:rsid w:val="00DA4029"/>
    <w:rsid w:val="00DA46ED"/>
    <w:rsid w:val="00DA4747"/>
    <w:rsid w:val="00DA487D"/>
    <w:rsid w:val="00DA4A86"/>
    <w:rsid w:val="00DA4ED9"/>
    <w:rsid w:val="00DA4F45"/>
    <w:rsid w:val="00DA5162"/>
    <w:rsid w:val="00DA5333"/>
    <w:rsid w:val="00DA5584"/>
    <w:rsid w:val="00DA57B3"/>
    <w:rsid w:val="00DA5A8A"/>
    <w:rsid w:val="00DA5FD6"/>
    <w:rsid w:val="00DA6904"/>
    <w:rsid w:val="00DA7016"/>
    <w:rsid w:val="00DA7075"/>
    <w:rsid w:val="00DA7625"/>
    <w:rsid w:val="00DA768E"/>
    <w:rsid w:val="00DA772C"/>
    <w:rsid w:val="00DA7C03"/>
    <w:rsid w:val="00DA7C8C"/>
    <w:rsid w:val="00DB0323"/>
    <w:rsid w:val="00DB0A95"/>
    <w:rsid w:val="00DB0A9E"/>
    <w:rsid w:val="00DB0E84"/>
    <w:rsid w:val="00DB0EAC"/>
    <w:rsid w:val="00DB2181"/>
    <w:rsid w:val="00DB2374"/>
    <w:rsid w:val="00DB27F7"/>
    <w:rsid w:val="00DB2937"/>
    <w:rsid w:val="00DB297A"/>
    <w:rsid w:val="00DB2CFA"/>
    <w:rsid w:val="00DB3C2F"/>
    <w:rsid w:val="00DB416E"/>
    <w:rsid w:val="00DB41FB"/>
    <w:rsid w:val="00DB47C2"/>
    <w:rsid w:val="00DB4D5A"/>
    <w:rsid w:val="00DB51B0"/>
    <w:rsid w:val="00DB664C"/>
    <w:rsid w:val="00DB6797"/>
    <w:rsid w:val="00DB68F5"/>
    <w:rsid w:val="00DB6D21"/>
    <w:rsid w:val="00DB71E1"/>
    <w:rsid w:val="00DB73C6"/>
    <w:rsid w:val="00DB7E1E"/>
    <w:rsid w:val="00DC0131"/>
    <w:rsid w:val="00DC060F"/>
    <w:rsid w:val="00DC09A1"/>
    <w:rsid w:val="00DC0FF7"/>
    <w:rsid w:val="00DC1077"/>
    <w:rsid w:val="00DC1378"/>
    <w:rsid w:val="00DC13B7"/>
    <w:rsid w:val="00DC1ABE"/>
    <w:rsid w:val="00DC1B4C"/>
    <w:rsid w:val="00DC1CA1"/>
    <w:rsid w:val="00DC2947"/>
    <w:rsid w:val="00DC2C1E"/>
    <w:rsid w:val="00DC3035"/>
    <w:rsid w:val="00DC36C0"/>
    <w:rsid w:val="00DC3765"/>
    <w:rsid w:val="00DC3C89"/>
    <w:rsid w:val="00DC4884"/>
    <w:rsid w:val="00DC4DF2"/>
    <w:rsid w:val="00DC5A9E"/>
    <w:rsid w:val="00DC5CD9"/>
    <w:rsid w:val="00DC640F"/>
    <w:rsid w:val="00DC65D1"/>
    <w:rsid w:val="00DC7078"/>
    <w:rsid w:val="00DC773F"/>
    <w:rsid w:val="00DC7A42"/>
    <w:rsid w:val="00DC7C93"/>
    <w:rsid w:val="00DD0069"/>
    <w:rsid w:val="00DD076D"/>
    <w:rsid w:val="00DD0944"/>
    <w:rsid w:val="00DD0EC2"/>
    <w:rsid w:val="00DD1451"/>
    <w:rsid w:val="00DD1BB7"/>
    <w:rsid w:val="00DD1C85"/>
    <w:rsid w:val="00DD2D65"/>
    <w:rsid w:val="00DD2FDF"/>
    <w:rsid w:val="00DD30EE"/>
    <w:rsid w:val="00DD35B5"/>
    <w:rsid w:val="00DD3E6E"/>
    <w:rsid w:val="00DD4780"/>
    <w:rsid w:val="00DD4B75"/>
    <w:rsid w:val="00DD4BE2"/>
    <w:rsid w:val="00DD4FAB"/>
    <w:rsid w:val="00DD53EA"/>
    <w:rsid w:val="00DD5620"/>
    <w:rsid w:val="00DD5776"/>
    <w:rsid w:val="00DD5FB6"/>
    <w:rsid w:val="00DD6309"/>
    <w:rsid w:val="00DD649E"/>
    <w:rsid w:val="00DD655A"/>
    <w:rsid w:val="00DD6FE4"/>
    <w:rsid w:val="00DD790D"/>
    <w:rsid w:val="00DD79DA"/>
    <w:rsid w:val="00DD7BA1"/>
    <w:rsid w:val="00DD7BB4"/>
    <w:rsid w:val="00DE05DF"/>
    <w:rsid w:val="00DE082B"/>
    <w:rsid w:val="00DE08D0"/>
    <w:rsid w:val="00DE1536"/>
    <w:rsid w:val="00DE24BC"/>
    <w:rsid w:val="00DE269A"/>
    <w:rsid w:val="00DE2BBA"/>
    <w:rsid w:val="00DE2ECC"/>
    <w:rsid w:val="00DE2FA4"/>
    <w:rsid w:val="00DE303A"/>
    <w:rsid w:val="00DE303C"/>
    <w:rsid w:val="00DE3C60"/>
    <w:rsid w:val="00DE3E7F"/>
    <w:rsid w:val="00DE4660"/>
    <w:rsid w:val="00DE4EE8"/>
    <w:rsid w:val="00DE512F"/>
    <w:rsid w:val="00DE5312"/>
    <w:rsid w:val="00DE549E"/>
    <w:rsid w:val="00DE5C83"/>
    <w:rsid w:val="00DE5E79"/>
    <w:rsid w:val="00DE60E2"/>
    <w:rsid w:val="00DE6E95"/>
    <w:rsid w:val="00DE7888"/>
    <w:rsid w:val="00DE7B1E"/>
    <w:rsid w:val="00DE7D78"/>
    <w:rsid w:val="00DE7FBA"/>
    <w:rsid w:val="00DF0EF9"/>
    <w:rsid w:val="00DF135B"/>
    <w:rsid w:val="00DF1C11"/>
    <w:rsid w:val="00DF1D56"/>
    <w:rsid w:val="00DF1F66"/>
    <w:rsid w:val="00DF20A8"/>
    <w:rsid w:val="00DF2654"/>
    <w:rsid w:val="00DF28A9"/>
    <w:rsid w:val="00DF2B35"/>
    <w:rsid w:val="00DF2B4A"/>
    <w:rsid w:val="00DF335B"/>
    <w:rsid w:val="00DF3A80"/>
    <w:rsid w:val="00DF460E"/>
    <w:rsid w:val="00DF4A32"/>
    <w:rsid w:val="00DF4E98"/>
    <w:rsid w:val="00DF52C8"/>
    <w:rsid w:val="00DF588D"/>
    <w:rsid w:val="00DF5E32"/>
    <w:rsid w:val="00DF61C6"/>
    <w:rsid w:val="00DF6571"/>
    <w:rsid w:val="00DF68D9"/>
    <w:rsid w:val="00DF6FAA"/>
    <w:rsid w:val="00DF7F27"/>
    <w:rsid w:val="00E00014"/>
    <w:rsid w:val="00E00015"/>
    <w:rsid w:val="00E005C9"/>
    <w:rsid w:val="00E0081B"/>
    <w:rsid w:val="00E0084A"/>
    <w:rsid w:val="00E00D4F"/>
    <w:rsid w:val="00E024F5"/>
    <w:rsid w:val="00E0252B"/>
    <w:rsid w:val="00E0273B"/>
    <w:rsid w:val="00E028EF"/>
    <w:rsid w:val="00E02AEF"/>
    <w:rsid w:val="00E02F63"/>
    <w:rsid w:val="00E040CC"/>
    <w:rsid w:val="00E0449F"/>
    <w:rsid w:val="00E04634"/>
    <w:rsid w:val="00E04B61"/>
    <w:rsid w:val="00E055F9"/>
    <w:rsid w:val="00E05C82"/>
    <w:rsid w:val="00E061FF"/>
    <w:rsid w:val="00E07131"/>
    <w:rsid w:val="00E07278"/>
    <w:rsid w:val="00E074F8"/>
    <w:rsid w:val="00E079D1"/>
    <w:rsid w:val="00E101A2"/>
    <w:rsid w:val="00E1099E"/>
    <w:rsid w:val="00E10ACD"/>
    <w:rsid w:val="00E10B30"/>
    <w:rsid w:val="00E10E29"/>
    <w:rsid w:val="00E11383"/>
    <w:rsid w:val="00E114E6"/>
    <w:rsid w:val="00E1194F"/>
    <w:rsid w:val="00E11A9D"/>
    <w:rsid w:val="00E11AF7"/>
    <w:rsid w:val="00E11F5A"/>
    <w:rsid w:val="00E125F9"/>
    <w:rsid w:val="00E134AB"/>
    <w:rsid w:val="00E1355F"/>
    <w:rsid w:val="00E13BB9"/>
    <w:rsid w:val="00E14006"/>
    <w:rsid w:val="00E14870"/>
    <w:rsid w:val="00E15650"/>
    <w:rsid w:val="00E16803"/>
    <w:rsid w:val="00E16DA6"/>
    <w:rsid w:val="00E16DD6"/>
    <w:rsid w:val="00E171A9"/>
    <w:rsid w:val="00E17467"/>
    <w:rsid w:val="00E17D9B"/>
    <w:rsid w:val="00E17EF9"/>
    <w:rsid w:val="00E20411"/>
    <w:rsid w:val="00E219E4"/>
    <w:rsid w:val="00E21A09"/>
    <w:rsid w:val="00E21EB9"/>
    <w:rsid w:val="00E220D5"/>
    <w:rsid w:val="00E228A4"/>
    <w:rsid w:val="00E22B4F"/>
    <w:rsid w:val="00E22BE9"/>
    <w:rsid w:val="00E22EA2"/>
    <w:rsid w:val="00E24251"/>
    <w:rsid w:val="00E245F5"/>
    <w:rsid w:val="00E25707"/>
    <w:rsid w:val="00E25769"/>
    <w:rsid w:val="00E259E8"/>
    <w:rsid w:val="00E25BD4"/>
    <w:rsid w:val="00E26016"/>
    <w:rsid w:val="00E265CB"/>
    <w:rsid w:val="00E26ED9"/>
    <w:rsid w:val="00E27147"/>
    <w:rsid w:val="00E27ECF"/>
    <w:rsid w:val="00E32318"/>
    <w:rsid w:val="00E32FB5"/>
    <w:rsid w:val="00E330EF"/>
    <w:rsid w:val="00E33BC5"/>
    <w:rsid w:val="00E33C6F"/>
    <w:rsid w:val="00E35332"/>
    <w:rsid w:val="00E3590C"/>
    <w:rsid w:val="00E3594F"/>
    <w:rsid w:val="00E35CC0"/>
    <w:rsid w:val="00E36DA5"/>
    <w:rsid w:val="00E36ED5"/>
    <w:rsid w:val="00E372E3"/>
    <w:rsid w:val="00E3771A"/>
    <w:rsid w:val="00E37958"/>
    <w:rsid w:val="00E37993"/>
    <w:rsid w:val="00E37F81"/>
    <w:rsid w:val="00E401C8"/>
    <w:rsid w:val="00E404E8"/>
    <w:rsid w:val="00E40C81"/>
    <w:rsid w:val="00E4105F"/>
    <w:rsid w:val="00E41A35"/>
    <w:rsid w:val="00E41BBC"/>
    <w:rsid w:val="00E41C78"/>
    <w:rsid w:val="00E41D36"/>
    <w:rsid w:val="00E41D4C"/>
    <w:rsid w:val="00E42193"/>
    <w:rsid w:val="00E428B3"/>
    <w:rsid w:val="00E42C38"/>
    <w:rsid w:val="00E42E5A"/>
    <w:rsid w:val="00E43715"/>
    <w:rsid w:val="00E438F6"/>
    <w:rsid w:val="00E4409E"/>
    <w:rsid w:val="00E4423B"/>
    <w:rsid w:val="00E44479"/>
    <w:rsid w:val="00E44D54"/>
    <w:rsid w:val="00E45B24"/>
    <w:rsid w:val="00E45D98"/>
    <w:rsid w:val="00E464D7"/>
    <w:rsid w:val="00E464EA"/>
    <w:rsid w:val="00E46794"/>
    <w:rsid w:val="00E46931"/>
    <w:rsid w:val="00E47EDC"/>
    <w:rsid w:val="00E5183E"/>
    <w:rsid w:val="00E51A62"/>
    <w:rsid w:val="00E51E5F"/>
    <w:rsid w:val="00E52DA1"/>
    <w:rsid w:val="00E53EA3"/>
    <w:rsid w:val="00E542E7"/>
    <w:rsid w:val="00E54E3D"/>
    <w:rsid w:val="00E55103"/>
    <w:rsid w:val="00E55385"/>
    <w:rsid w:val="00E553AE"/>
    <w:rsid w:val="00E55BE6"/>
    <w:rsid w:val="00E567F7"/>
    <w:rsid w:val="00E56E75"/>
    <w:rsid w:val="00E574C1"/>
    <w:rsid w:val="00E608CD"/>
    <w:rsid w:val="00E60EF6"/>
    <w:rsid w:val="00E61105"/>
    <w:rsid w:val="00E611FD"/>
    <w:rsid w:val="00E61367"/>
    <w:rsid w:val="00E6154F"/>
    <w:rsid w:val="00E617AF"/>
    <w:rsid w:val="00E61872"/>
    <w:rsid w:val="00E61E27"/>
    <w:rsid w:val="00E63747"/>
    <w:rsid w:val="00E63D29"/>
    <w:rsid w:val="00E6446F"/>
    <w:rsid w:val="00E64789"/>
    <w:rsid w:val="00E647E3"/>
    <w:rsid w:val="00E65575"/>
    <w:rsid w:val="00E65B22"/>
    <w:rsid w:val="00E65DDF"/>
    <w:rsid w:val="00E6689C"/>
    <w:rsid w:val="00E66BB0"/>
    <w:rsid w:val="00E66F6E"/>
    <w:rsid w:val="00E701A9"/>
    <w:rsid w:val="00E70962"/>
    <w:rsid w:val="00E70B22"/>
    <w:rsid w:val="00E70DAC"/>
    <w:rsid w:val="00E714CD"/>
    <w:rsid w:val="00E72040"/>
    <w:rsid w:val="00E72D37"/>
    <w:rsid w:val="00E733D3"/>
    <w:rsid w:val="00E73929"/>
    <w:rsid w:val="00E73B00"/>
    <w:rsid w:val="00E74128"/>
    <w:rsid w:val="00E74180"/>
    <w:rsid w:val="00E74966"/>
    <w:rsid w:val="00E749BA"/>
    <w:rsid w:val="00E74EBA"/>
    <w:rsid w:val="00E75208"/>
    <w:rsid w:val="00E75376"/>
    <w:rsid w:val="00E7585D"/>
    <w:rsid w:val="00E7586C"/>
    <w:rsid w:val="00E76CC7"/>
    <w:rsid w:val="00E77053"/>
    <w:rsid w:val="00E7752E"/>
    <w:rsid w:val="00E77649"/>
    <w:rsid w:val="00E777FA"/>
    <w:rsid w:val="00E77C04"/>
    <w:rsid w:val="00E77CBD"/>
    <w:rsid w:val="00E77D7B"/>
    <w:rsid w:val="00E802C8"/>
    <w:rsid w:val="00E80A28"/>
    <w:rsid w:val="00E80CCD"/>
    <w:rsid w:val="00E819D4"/>
    <w:rsid w:val="00E81CE2"/>
    <w:rsid w:val="00E81FAF"/>
    <w:rsid w:val="00E8210D"/>
    <w:rsid w:val="00E822E5"/>
    <w:rsid w:val="00E824D4"/>
    <w:rsid w:val="00E82599"/>
    <w:rsid w:val="00E82C1B"/>
    <w:rsid w:val="00E832E2"/>
    <w:rsid w:val="00E83320"/>
    <w:rsid w:val="00E83A99"/>
    <w:rsid w:val="00E84714"/>
    <w:rsid w:val="00E84C14"/>
    <w:rsid w:val="00E84D98"/>
    <w:rsid w:val="00E8506D"/>
    <w:rsid w:val="00E8562C"/>
    <w:rsid w:val="00E85E02"/>
    <w:rsid w:val="00E8661C"/>
    <w:rsid w:val="00E86D48"/>
    <w:rsid w:val="00E86E0B"/>
    <w:rsid w:val="00E87B97"/>
    <w:rsid w:val="00E87F2C"/>
    <w:rsid w:val="00E87F94"/>
    <w:rsid w:val="00E9051C"/>
    <w:rsid w:val="00E909E3"/>
    <w:rsid w:val="00E909E6"/>
    <w:rsid w:val="00E90A22"/>
    <w:rsid w:val="00E912AD"/>
    <w:rsid w:val="00E91D44"/>
    <w:rsid w:val="00E91D61"/>
    <w:rsid w:val="00E91E80"/>
    <w:rsid w:val="00E9280A"/>
    <w:rsid w:val="00E92E53"/>
    <w:rsid w:val="00E93CEE"/>
    <w:rsid w:val="00E93DCB"/>
    <w:rsid w:val="00E93EBB"/>
    <w:rsid w:val="00E94088"/>
    <w:rsid w:val="00E94F30"/>
    <w:rsid w:val="00E95D67"/>
    <w:rsid w:val="00E961E4"/>
    <w:rsid w:val="00E96AD2"/>
    <w:rsid w:val="00E96CBC"/>
    <w:rsid w:val="00E97D8C"/>
    <w:rsid w:val="00E97EFE"/>
    <w:rsid w:val="00EA09BF"/>
    <w:rsid w:val="00EA1666"/>
    <w:rsid w:val="00EA1877"/>
    <w:rsid w:val="00EA1D3D"/>
    <w:rsid w:val="00EA1F43"/>
    <w:rsid w:val="00EA2443"/>
    <w:rsid w:val="00EA2A56"/>
    <w:rsid w:val="00EA2A89"/>
    <w:rsid w:val="00EA30DE"/>
    <w:rsid w:val="00EA35C8"/>
    <w:rsid w:val="00EA3BD7"/>
    <w:rsid w:val="00EA3E20"/>
    <w:rsid w:val="00EA3F2A"/>
    <w:rsid w:val="00EA5182"/>
    <w:rsid w:val="00EA5AEB"/>
    <w:rsid w:val="00EA5CC8"/>
    <w:rsid w:val="00EA5DA5"/>
    <w:rsid w:val="00EA652F"/>
    <w:rsid w:val="00EA6719"/>
    <w:rsid w:val="00EA6851"/>
    <w:rsid w:val="00EA6C4A"/>
    <w:rsid w:val="00EA725F"/>
    <w:rsid w:val="00EA7EDA"/>
    <w:rsid w:val="00EB0640"/>
    <w:rsid w:val="00EB0670"/>
    <w:rsid w:val="00EB07FB"/>
    <w:rsid w:val="00EB0C40"/>
    <w:rsid w:val="00EB0F64"/>
    <w:rsid w:val="00EB1630"/>
    <w:rsid w:val="00EB170E"/>
    <w:rsid w:val="00EB1728"/>
    <w:rsid w:val="00EB1914"/>
    <w:rsid w:val="00EB2862"/>
    <w:rsid w:val="00EB2FBC"/>
    <w:rsid w:val="00EB3271"/>
    <w:rsid w:val="00EB371E"/>
    <w:rsid w:val="00EB3B2F"/>
    <w:rsid w:val="00EB3DF7"/>
    <w:rsid w:val="00EB448F"/>
    <w:rsid w:val="00EB4DE1"/>
    <w:rsid w:val="00EB519E"/>
    <w:rsid w:val="00EB51DB"/>
    <w:rsid w:val="00EB529E"/>
    <w:rsid w:val="00EB54C8"/>
    <w:rsid w:val="00EB565E"/>
    <w:rsid w:val="00EB5D20"/>
    <w:rsid w:val="00EB5D2C"/>
    <w:rsid w:val="00EB60FC"/>
    <w:rsid w:val="00EB62A4"/>
    <w:rsid w:val="00EB6B11"/>
    <w:rsid w:val="00EB6E92"/>
    <w:rsid w:val="00EC0380"/>
    <w:rsid w:val="00EC0DAF"/>
    <w:rsid w:val="00EC1435"/>
    <w:rsid w:val="00EC1BFC"/>
    <w:rsid w:val="00EC1E2A"/>
    <w:rsid w:val="00EC1F22"/>
    <w:rsid w:val="00EC1FB0"/>
    <w:rsid w:val="00EC23A6"/>
    <w:rsid w:val="00EC265D"/>
    <w:rsid w:val="00EC2703"/>
    <w:rsid w:val="00EC3F57"/>
    <w:rsid w:val="00EC43FB"/>
    <w:rsid w:val="00EC44C3"/>
    <w:rsid w:val="00EC4510"/>
    <w:rsid w:val="00EC48EA"/>
    <w:rsid w:val="00EC4D51"/>
    <w:rsid w:val="00EC4DD8"/>
    <w:rsid w:val="00EC5A1F"/>
    <w:rsid w:val="00EC5A3F"/>
    <w:rsid w:val="00EC6463"/>
    <w:rsid w:val="00EC6DF7"/>
    <w:rsid w:val="00EC6F0C"/>
    <w:rsid w:val="00EC6FC9"/>
    <w:rsid w:val="00ED0264"/>
    <w:rsid w:val="00ED10A8"/>
    <w:rsid w:val="00ED1494"/>
    <w:rsid w:val="00ED1687"/>
    <w:rsid w:val="00ED16D6"/>
    <w:rsid w:val="00ED17AA"/>
    <w:rsid w:val="00ED21B4"/>
    <w:rsid w:val="00ED2905"/>
    <w:rsid w:val="00ED2913"/>
    <w:rsid w:val="00ED2B59"/>
    <w:rsid w:val="00ED2D37"/>
    <w:rsid w:val="00ED3063"/>
    <w:rsid w:val="00ED3497"/>
    <w:rsid w:val="00ED3AB1"/>
    <w:rsid w:val="00ED3E43"/>
    <w:rsid w:val="00ED3EC9"/>
    <w:rsid w:val="00ED4B4F"/>
    <w:rsid w:val="00ED4B67"/>
    <w:rsid w:val="00ED60C3"/>
    <w:rsid w:val="00ED717B"/>
    <w:rsid w:val="00ED77DB"/>
    <w:rsid w:val="00ED7C3E"/>
    <w:rsid w:val="00ED7DBF"/>
    <w:rsid w:val="00ED7DF9"/>
    <w:rsid w:val="00EE17BF"/>
    <w:rsid w:val="00EE18FD"/>
    <w:rsid w:val="00EE1A79"/>
    <w:rsid w:val="00EE2670"/>
    <w:rsid w:val="00EE2EE3"/>
    <w:rsid w:val="00EE3004"/>
    <w:rsid w:val="00EE30CE"/>
    <w:rsid w:val="00EE330D"/>
    <w:rsid w:val="00EE335F"/>
    <w:rsid w:val="00EE39AA"/>
    <w:rsid w:val="00EE3A28"/>
    <w:rsid w:val="00EE50FB"/>
    <w:rsid w:val="00EE527E"/>
    <w:rsid w:val="00EE545D"/>
    <w:rsid w:val="00EE546C"/>
    <w:rsid w:val="00EE60A9"/>
    <w:rsid w:val="00EE636D"/>
    <w:rsid w:val="00EE6E2E"/>
    <w:rsid w:val="00EE76F7"/>
    <w:rsid w:val="00EF0AB2"/>
    <w:rsid w:val="00EF1474"/>
    <w:rsid w:val="00EF183F"/>
    <w:rsid w:val="00EF2256"/>
    <w:rsid w:val="00EF2665"/>
    <w:rsid w:val="00EF2F24"/>
    <w:rsid w:val="00EF326B"/>
    <w:rsid w:val="00EF35C9"/>
    <w:rsid w:val="00EF3706"/>
    <w:rsid w:val="00EF3FA7"/>
    <w:rsid w:val="00EF42B5"/>
    <w:rsid w:val="00EF527B"/>
    <w:rsid w:val="00EF6A71"/>
    <w:rsid w:val="00EF7640"/>
    <w:rsid w:val="00EF77F7"/>
    <w:rsid w:val="00EF7BEF"/>
    <w:rsid w:val="00EF7EF3"/>
    <w:rsid w:val="00F00320"/>
    <w:rsid w:val="00F0072E"/>
    <w:rsid w:val="00F00D51"/>
    <w:rsid w:val="00F01309"/>
    <w:rsid w:val="00F01D02"/>
    <w:rsid w:val="00F01E0A"/>
    <w:rsid w:val="00F022CD"/>
    <w:rsid w:val="00F026C2"/>
    <w:rsid w:val="00F02E32"/>
    <w:rsid w:val="00F03046"/>
    <w:rsid w:val="00F0313D"/>
    <w:rsid w:val="00F031CD"/>
    <w:rsid w:val="00F034C8"/>
    <w:rsid w:val="00F03704"/>
    <w:rsid w:val="00F038AB"/>
    <w:rsid w:val="00F03A36"/>
    <w:rsid w:val="00F03E84"/>
    <w:rsid w:val="00F042F8"/>
    <w:rsid w:val="00F066B8"/>
    <w:rsid w:val="00F06979"/>
    <w:rsid w:val="00F072CE"/>
    <w:rsid w:val="00F0756A"/>
    <w:rsid w:val="00F078C2"/>
    <w:rsid w:val="00F100E8"/>
    <w:rsid w:val="00F10194"/>
    <w:rsid w:val="00F10610"/>
    <w:rsid w:val="00F112AA"/>
    <w:rsid w:val="00F11553"/>
    <w:rsid w:val="00F1172C"/>
    <w:rsid w:val="00F11950"/>
    <w:rsid w:val="00F11A15"/>
    <w:rsid w:val="00F11C16"/>
    <w:rsid w:val="00F11E47"/>
    <w:rsid w:val="00F12050"/>
    <w:rsid w:val="00F12069"/>
    <w:rsid w:val="00F124C9"/>
    <w:rsid w:val="00F12B4E"/>
    <w:rsid w:val="00F137B6"/>
    <w:rsid w:val="00F13A86"/>
    <w:rsid w:val="00F1427B"/>
    <w:rsid w:val="00F14433"/>
    <w:rsid w:val="00F14818"/>
    <w:rsid w:val="00F15139"/>
    <w:rsid w:val="00F151DE"/>
    <w:rsid w:val="00F153F1"/>
    <w:rsid w:val="00F15630"/>
    <w:rsid w:val="00F15CA9"/>
    <w:rsid w:val="00F167ED"/>
    <w:rsid w:val="00F17334"/>
    <w:rsid w:val="00F173EB"/>
    <w:rsid w:val="00F20353"/>
    <w:rsid w:val="00F203C1"/>
    <w:rsid w:val="00F20CA0"/>
    <w:rsid w:val="00F20EFB"/>
    <w:rsid w:val="00F210B8"/>
    <w:rsid w:val="00F212E4"/>
    <w:rsid w:val="00F2159E"/>
    <w:rsid w:val="00F21D09"/>
    <w:rsid w:val="00F22467"/>
    <w:rsid w:val="00F2317A"/>
    <w:rsid w:val="00F232AD"/>
    <w:rsid w:val="00F23478"/>
    <w:rsid w:val="00F2381E"/>
    <w:rsid w:val="00F23CEB"/>
    <w:rsid w:val="00F242A8"/>
    <w:rsid w:val="00F244D5"/>
    <w:rsid w:val="00F24D26"/>
    <w:rsid w:val="00F24E34"/>
    <w:rsid w:val="00F25C32"/>
    <w:rsid w:val="00F26526"/>
    <w:rsid w:val="00F271B7"/>
    <w:rsid w:val="00F27455"/>
    <w:rsid w:val="00F274BF"/>
    <w:rsid w:val="00F2759C"/>
    <w:rsid w:val="00F27E08"/>
    <w:rsid w:val="00F30821"/>
    <w:rsid w:val="00F30872"/>
    <w:rsid w:val="00F30B66"/>
    <w:rsid w:val="00F30F3B"/>
    <w:rsid w:val="00F31AD3"/>
    <w:rsid w:val="00F31C9C"/>
    <w:rsid w:val="00F31DE5"/>
    <w:rsid w:val="00F31E0A"/>
    <w:rsid w:val="00F3299D"/>
    <w:rsid w:val="00F32B72"/>
    <w:rsid w:val="00F345AC"/>
    <w:rsid w:val="00F34667"/>
    <w:rsid w:val="00F34C21"/>
    <w:rsid w:val="00F35501"/>
    <w:rsid w:val="00F3559B"/>
    <w:rsid w:val="00F35BF4"/>
    <w:rsid w:val="00F36C0D"/>
    <w:rsid w:val="00F37173"/>
    <w:rsid w:val="00F373F5"/>
    <w:rsid w:val="00F37722"/>
    <w:rsid w:val="00F37B91"/>
    <w:rsid w:val="00F400AE"/>
    <w:rsid w:val="00F40FA3"/>
    <w:rsid w:val="00F41507"/>
    <w:rsid w:val="00F41789"/>
    <w:rsid w:val="00F41D71"/>
    <w:rsid w:val="00F423B1"/>
    <w:rsid w:val="00F42510"/>
    <w:rsid w:val="00F4253C"/>
    <w:rsid w:val="00F428B4"/>
    <w:rsid w:val="00F42940"/>
    <w:rsid w:val="00F42CCA"/>
    <w:rsid w:val="00F43121"/>
    <w:rsid w:val="00F434EE"/>
    <w:rsid w:val="00F4361D"/>
    <w:rsid w:val="00F43F5A"/>
    <w:rsid w:val="00F43FFA"/>
    <w:rsid w:val="00F441AA"/>
    <w:rsid w:val="00F44601"/>
    <w:rsid w:val="00F44AA8"/>
    <w:rsid w:val="00F45184"/>
    <w:rsid w:val="00F45DED"/>
    <w:rsid w:val="00F4620A"/>
    <w:rsid w:val="00F4640F"/>
    <w:rsid w:val="00F46E37"/>
    <w:rsid w:val="00F47356"/>
    <w:rsid w:val="00F473E8"/>
    <w:rsid w:val="00F474A1"/>
    <w:rsid w:val="00F475E4"/>
    <w:rsid w:val="00F47875"/>
    <w:rsid w:val="00F506D5"/>
    <w:rsid w:val="00F5093D"/>
    <w:rsid w:val="00F50E96"/>
    <w:rsid w:val="00F50EE7"/>
    <w:rsid w:val="00F511EF"/>
    <w:rsid w:val="00F513B7"/>
    <w:rsid w:val="00F51D53"/>
    <w:rsid w:val="00F52050"/>
    <w:rsid w:val="00F5205A"/>
    <w:rsid w:val="00F527ED"/>
    <w:rsid w:val="00F5360D"/>
    <w:rsid w:val="00F537F3"/>
    <w:rsid w:val="00F53980"/>
    <w:rsid w:val="00F5412C"/>
    <w:rsid w:val="00F54BBE"/>
    <w:rsid w:val="00F54EF0"/>
    <w:rsid w:val="00F55D3E"/>
    <w:rsid w:val="00F56192"/>
    <w:rsid w:val="00F56734"/>
    <w:rsid w:val="00F56905"/>
    <w:rsid w:val="00F56CAB"/>
    <w:rsid w:val="00F56F61"/>
    <w:rsid w:val="00F5753C"/>
    <w:rsid w:val="00F57ACA"/>
    <w:rsid w:val="00F60109"/>
    <w:rsid w:val="00F60640"/>
    <w:rsid w:val="00F615D1"/>
    <w:rsid w:val="00F61711"/>
    <w:rsid w:val="00F61989"/>
    <w:rsid w:val="00F6199D"/>
    <w:rsid w:val="00F61CFE"/>
    <w:rsid w:val="00F62015"/>
    <w:rsid w:val="00F62070"/>
    <w:rsid w:val="00F62D51"/>
    <w:rsid w:val="00F635A1"/>
    <w:rsid w:val="00F63851"/>
    <w:rsid w:val="00F64949"/>
    <w:rsid w:val="00F649A0"/>
    <w:rsid w:val="00F65038"/>
    <w:rsid w:val="00F651B2"/>
    <w:rsid w:val="00F6557A"/>
    <w:rsid w:val="00F65B7D"/>
    <w:rsid w:val="00F65D9D"/>
    <w:rsid w:val="00F66251"/>
    <w:rsid w:val="00F664AE"/>
    <w:rsid w:val="00F66AB9"/>
    <w:rsid w:val="00F67777"/>
    <w:rsid w:val="00F70850"/>
    <w:rsid w:val="00F709CC"/>
    <w:rsid w:val="00F715D3"/>
    <w:rsid w:val="00F71760"/>
    <w:rsid w:val="00F717F3"/>
    <w:rsid w:val="00F71BE6"/>
    <w:rsid w:val="00F71E24"/>
    <w:rsid w:val="00F71E74"/>
    <w:rsid w:val="00F71F58"/>
    <w:rsid w:val="00F729C7"/>
    <w:rsid w:val="00F72B07"/>
    <w:rsid w:val="00F73568"/>
    <w:rsid w:val="00F741A0"/>
    <w:rsid w:val="00F74D57"/>
    <w:rsid w:val="00F751C3"/>
    <w:rsid w:val="00F75590"/>
    <w:rsid w:val="00F7581E"/>
    <w:rsid w:val="00F763C2"/>
    <w:rsid w:val="00F76AE2"/>
    <w:rsid w:val="00F77156"/>
    <w:rsid w:val="00F778F1"/>
    <w:rsid w:val="00F77BE1"/>
    <w:rsid w:val="00F77C7F"/>
    <w:rsid w:val="00F806BC"/>
    <w:rsid w:val="00F81E78"/>
    <w:rsid w:val="00F81F25"/>
    <w:rsid w:val="00F82A2A"/>
    <w:rsid w:val="00F82E75"/>
    <w:rsid w:val="00F82EFB"/>
    <w:rsid w:val="00F83E30"/>
    <w:rsid w:val="00F84586"/>
    <w:rsid w:val="00F84F02"/>
    <w:rsid w:val="00F84F84"/>
    <w:rsid w:val="00F85450"/>
    <w:rsid w:val="00F8557C"/>
    <w:rsid w:val="00F85E17"/>
    <w:rsid w:val="00F85FE0"/>
    <w:rsid w:val="00F86108"/>
    <w:rsid w:val="00F86993"/>
    <w:rsid w:val="00F87068"/>
    <w:rsid w:val="00F87138"/>
    <w:rsid w:val="00F87B26"/>
    <w:rsid w:val="00F90073"/>
    <w:rsid w:val="00F91667"/>
    <w:rsid w:val="00F9174F"/>
    <w:rsid w:val="00F91890"/>
    <w:rsid w:val="00F91C91"/>
    <w:rsid w:val="00F929FB"/>
    <w:rsid w:val="00F92F04"/>
    <w:rsid w:val="00F93631"/>
    <w:rsid w:val="00F936C0"/>
    <w:rsid w:val="00F94296"/>
    <w:rsid w:val="00F952DA"/>
    <w:rsid w:val="00F95C92"/>
    <w:rsid w:val="00F95C93"/>
    <w:rsid w:val="00F96E3F"/>
    <w:rsid w:val="00F96FDC"/>
    <w:rsid w:val="00F973B8"/>
    <w:rsid w:val="00F9777F"/>
    <w:rsid w:val="00FA02BB"/>
    <w:rsid w:val="00FA0433"/>
    <w:rsid w:val="00FA0E1E"/>
    <w:rsid w:val="00FA0F0F"/>
    <w:rsid w:val="00FA1BB1"/>
    <w:rsid w:val="00FA1C86"/>
    <w:rsid w:val="00FA1F77"/>
    <w:rsid w:val="00FA2508"/>
    <w:rsid w:val="00FA273A"/>
    <w:rsid w:val="00FA2AFB"/>
    <w:rsid w:val="00FA2FFE"/>
    <w:rsid w:val="00FA3892"/>
    <w:rsid w:val="00FA4238"/>
    <w:rsid w:val="00FA5145"/>
    <w:rsid w:val="00FA520C"/>
    <w:rsid w:val="00FA57E2"/>
    <w:rsid w:val="00FA5C51"/>
    <w:rsid w:val="00FA5FC0"/>
    <w:rsid w:val="00FA615C"/>
    <w:rsid w:val="00FA64EA"/>
    <w:rsid w:val="00FA6918"/>
    <w:rsid w:val="00FA6C55"/>
    <w:rsid w:val="00FA6E56"/>
    <w:rsid w:val="00FA7121"/>
    <w:rsid w:val="00FB038A"/>
    <w:rsid w:val="00FB061D"/>
    <w:rsid w:val="00FB0817"/>
    <w:rsid w:val="00FB0922"/>
    <w:rsid w:val="00FB255F"/>
    <w:rsid w:val="00FB292F"/>
    <w:rsid w:val="00FB31B9"/>
    <w:rsid w:val="00FB3945"/>
    <w:rsid w:val="00FB3BE5"/>
    <w:rsid w:val="00FB3D17"/>
    <w:rsid w:val="00FB4D5F"/>
    <w:rsid w:val="00FB5284"/>
    <w:rsid w:val="00FB5540"/>
    <w:rsid w:val="00FB5630"/>
    <w:rsid w:val="00FB581C"/>
    <w:rsid w:val="00FB65EB"/>
    <w:rsid w:val="00FB6FA5"/>
    <w:rsid w:val="00FB7104"/>
    <w:rsid w:val="00FB7E6A"/>
    <w:rsid w:val="00FC00BC"/>
    <w:rsid w:val="00FC0C6C"/>
    <w:rsid w:val="00FC13BA"/>
    <w:rsid w:val="00FC1998"/>
    <w:rsid w:val="00FC2648"/>
    <w:rsid w:val="00FC2AB7"/>
    <w:rsid w:val="00FC2F05"/>
    <w:rsid w:val="00FC3E01"/>
    <w:rsid w:val="00FC4237"/>
    <w:rsid w:val="00FC4369"/>
    <w:rsid w:val="00FC45BD"/>
    <w:rsid w:val="00FC45E7"/>
    <w:rsid w:val="00FC47CE"/>
    <w:rsid w:val="00FC51DA"/>
    <w:rsid w:val="00FC536E"/>
    <w:rsid w:val="00FC57E2"/>
    <w:rsid w:val="00FC6800"/>
    <w:rsid w:val="00FC6DAE"/>
    <w:rsid w:val="00FC6E82"/>
    <w:rsid w:val="00FC7181"/>
    <w:rsid w:val="00FC7916"/>
    <w:rsid w:val="00FD0CAA"/>
    <w:rsid w:val="00FD1041"/>
    <w:rsid w:val="00FD12C0"/>
    <w:rsid w:val="00FD144D"/>
    <w:rsid w:val="00FD15B9"/>
    <w:rsid w:val="00FD2148"/>
    <w:rsid w:val="00FD2AE5"/>
    <w:rsid w:val="00FD2C64"/>
    <w:rsid w:val="00FD3223"/>
    <w:rsid w:val="00FD3C5F"/>
    <w:rsid w:val="00FD3D9A"/>
    <w:rsid w:val="00FD4933"/>
    <w:rsid w:val="00FD5038"/>
    <w:rsid w:val="00FD51CC"/>
    <w:rsid w:val="00FD570E"/>
    <w:rsid w:val="00FD5D47"/>
    <w:rsid w:val="00FD6272"/>
    <w:rsid w:val="00FD631B"/>
    <w:rsid w:val="00FD6403"/>
    <w:rsid w:val="00FD6B1C"/>
    <w:rsid w:val="00FD7AC2"/>
    <w:rsid w:val="00FD7EA1"/>
    <w:rsid w:val="00FE03B8"/>
    <w:rsid w:val="00FE046C"/>
    <w:rsid w:val="00FE0537"/>
    <w:rsid w:val="00FE064C"/>
    <w:rsid w:val="00FE0EB3"/>
    <w:rsid w:val="00FE0F36"/>
    <w:rsid w:val="00FE0F4F"/>
    <w:rsid w:val="00FE110A"/>
    <w:rsid w:val="00FE1D0C"/>
    <w:rsid w:val="00FE21AE"/>
    <w:rsid w:val="00FE2759"/>
    <w:rsid w:val="00FE2B51"/>
    <w:rsid w:val="00FE2CF5"/>
    <w:rsid w:val="00FE3015"/>
    <w:rsid w:val="00FE3137"/>
    <w:rsid w:val="00FE3B4B"/>
    <w:rsid w:val="00FE3C4A"/>
    <w:rsid w:val="00FE3CC9"/>
    <w:rsid w:val="00FE3EEB"/>
    <w:rsid w:val="00FE41E8"/>
    <w:rsid w:val="00FE4B9D"/>
    <w:rsid w:val="00FE5635"/>
    <w:rsid w:val="00FE58F3"/>
    <w:rsid w:val="00FE5A9A"/>
    <w:rsid w:val="00FE5E29"/>
    <w:rsid w:val="00FE65EB"/>
    <w:rsid w:val="00FE6F4F"/>
    <w:rsid w:val="00FE7237"/>
    <w:rsid w:val="00FE779C"/>
    <w:rsid w:val="00FE7C7C"/>
    <w:rsid w:val="00FF086A"/>
    <w:rsid w:val="00FF0C30"/>
    <w:rsid w:val="00FF0D14"/>
    <w:rsid w:val="00FF0E4A"/>
    <w:rsid w:val="00FF0FAE"/>
    <w:rsid w:val="00FF124D"/>
    <w:rsid w:val="00FF14FF"/>
    <w:rsid w:val="00FF1ACA"/>
    <w:rsid w:val="00FF1DC6"/>
    <w:rsid w:val="00FF21AC"/>
    <w:rsid w:val="00FF257B"/>
    <w:rsid w:val="00FF25BA"/>
    <w:rsid w:val="00FF3093"/>
    <w:rsid w:val="00FF34BC"/>
    <w:rsid w:val="00FF375C"/>
    <w:rsid w:val="00FF3F7F"/>
    <w:rsid w:val="00FF45DE"/>
    <w:rsid w:val="00FF466F"/>
    <w:rsid w:val="00FF4748"/>
    <w:rsid w:val="00FF512B"/>
    <w:rsid w:val="00FF518D"/>
    <w:rsid w:val="00FF5C20"/>
    <w:rsid w:val="00FF5E66"/>
    <w:rsid w:val="00FF6106"/>
    <w:rsid w:val="00FF61C7"/>
    <w:rsid w:val="00FF6801"/>
    <w:rsid w:val="00FF6DB0"/>
    <w:rsid w:val="00FF7447"/>
    <w:rsid w:val="00FF7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2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0A93"/>
    <w:pPr>
      <w:ind w:left="720"/>
      <w:contextualSpacing/>
    </w:pPr>
  </w:style>
  <w:style w:type="paragraph" w:styleId="a5">
    <w:name w:val="Balloon Text"/>
    <w:basedOn w:val="a"/>
    <w:link w:val="a6"/>
    <w:uiPriority w:val="99"/>
    <w:semiHidden/>
    <w:unhideWhenUsed/>
    <w:rsid w:val="005D53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532B"/>
    <w:rPr>
      <w:rFonts w:ascii="Tahoma" w:hAnsi="Tahoma" w:cs="Tahoma"/>
      <w:sz w:val="16"/>
      <w:szCs w:val="16"/>
    </w:rPr>
  </w:style>
  <w:style w:type="paragraph" w:styleId="a7">
    <w:name w:val="footnote text"/>
    <w:basedOn w:val="a"/>
    <w:link w:val="a8"/>
    <w:uiPriority w:val="99"/>
    <w:semiHidden/>
    <w:unhideWhenUsed/>
    <w:rsid w:val="00D21236"/>
    <w:pPr>
      <w:spacing w:after="0" w:line="240" w:lineRule="auto"/>
    </w:pPr>
    <w:rPr>
      <w:sz w:val="20"/>
      <w:szCs w:val="20"/>
    </w:rPr>
  </w:style>
  <w:style w:type="character" w:customStyle="1" w:styleId="a8">
    <w:name w:val="Текст сноски Знак"/>
    <w:basedOn w:val="a0"/>
    <w:link w:val="a7"/>
    <w:uiPriority w:val="99"/>
    <w:semiHidden/>
    <w:rsid w:val="00D21236"/>
    <w:rPr>
      <w:sz w:val="20"/>
      <w:szCs w:val="20"/>
    </w:rPr>
  </w:style>
  <w:style w:type="character" w:styleId="a9">
    <w:name w:val="footnote reference"/>
    <w:basedOn w:val="a0"/>
    <w:uiPriority w:val="99"/>
    <w:semiHidden/>
    <w:unhideWhenUsed/>
    <w:rsid w:val="00D212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2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0A93"/>
    <w:pPr>
      <w:ind w:left="720"/>
      <w:contextualSpacing/>
    </w:pPr>
  </w:style>
  <w:style w:type="paragraph" w:styleId="a5">
    <w:name w:val="Balloon Text"/>
    <w:basedOn w:val="a"/>
    <w:link w:val="a6"/>
    <w:uiPriority w:val="99"/>
    <w:semiHidden/>
    <w:unhideWhenUsed/>
    <w:rsid w:val="005D53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532B"/>
    <w:rPr>
      <w:rFonts w:ascii="Tahoma" w:hAnsi="Tahoma" w:cs="Tahoma"/>
      <w:sz w:val="16"/>
      <w:szCs w:val="16"/>
    </w:rPr>
  </w:style>
  <w:style w:type="paragraph" w:styleId="a7">
    <w:name w:val="footnote text"/>
    <w:basedOn w:val="a"/>
    <w:link w:val="a8"/>
    <w:uiPriority w:val="99"/>
    <w:semiHidden/>
    <w:unhideWhenUsed/>
    <w:rsid w:val="00D21236"/>
    <w:pPr>
      <w:spacing w:after="0" w:line="240" w:lineRule="auto"/>
    </w:pPr>
    <w:rPr>
      <w:sz w:val="20"/>
      <w:szCs w:val="20"/>
    </w:rPr>
  </w:style>
  <w:style w:type="character" w:customStyle="1" w:styleId="a8">
    <w:name w:val="Текст сноски Знак"/>
    <w:basedOn w:val="a0"/>
    <w:link w:val="a7"/>
    <w:uiPriority w:val="99"/>
    <w:semiHidden/>
    <w:rsid w:val="00D21236"/>
    <w:rPr>
      <w:sz w:val="20"/>
      <w:szCs w:val="20"/>
    </w:rPr>
  </w:style>
  <w:style w:type="character" w:styleId="a9">
    <w:name w:val="footnote reference"/>
    <w:basedOn w:val="a0"/>
    <w:uiPriority w:val="99"/>
    <w:semiHidden/>
    <w:unhideWhenUsed/>
    <w:rsid w:val="00D212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48182">
      <w:bodyDiv w:val="1"/>
      <w:marLeft w:val="0"/>
      <w:marRight w:val="0"/>
      <w:marTop w:val="0"/>
      <w:marBottom w:val="0"/>
      <w:divBdr>
        <w:top w:val="none" w:sz="0" w:space="0" w:color="auto"/>
        <w:left w:val="none" w:sz="0" w:space="0" w:color="auto"/>
        <w:bottom w:val="none" w:sz="0" w:space="0" w:color="auto"/>
        <w:right w:val="none" w:sz="0" w:space="0" w:color="auto"/>
      </w:divBdr>
    </w:div>
    <w:div w:id="550001913">
      <w:bodyDiv w:val="1"/>
      <w:marLeft w:val="0"/>
      <w:marRight w:val="0"/>
      <w:marTop w:val="0"/>
      <w:marBottom w:val="0"/>
      <w:divBdr>
        <w:top w:val="none" w:sz="0" w:space="0" w:color="auto"/>
        <w:left w:val="none" w:sz="0" w:space="0" w:color="auto"/>
        <w:bottom w:val="none" w:sz="0" w:space="0" w:color="auto"/>
        <w:right w:val="none" w:sz="0" w:space="0" w:color="auto"/>
      </w:divBdr>
    </w:div>
    <w:div w:id="148762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oleObject" Target="file:///G:\&#1044;&#1077;&#1085;&#1077;&#1078;&#1085;&#1086;-&#1082;&#1088;&#1077;&#1076;&#1080;&#1090;&#1085;&#1072;&#1103;%20&#1087;&#1086;&#1083;&#1080;&#1090;&#1080;&#1082;&#1072;%20&#1062;&#1041;&#1056;\&#1042;&#1089;&#1087;&#1086;&#1084;&#1086;&#1075;&#1072;&#1090;&#1077;&#1083;&#1100;&#1085;&#1086;&#1077;.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[Вспомогательное.xlsx]Лист7!$B$1</c:f>
              <c:strCache>
                <c:ptCount val="1"/>
                <c:pt idx="0">
                  <c:v>Доля кредитования 30 крупнейших банков, %</c:v>
                </c:pt>
              </c:strCache>
            </c:strRef>
          </c:tx>
          <c:marker>
            <c:symbol val="none"/>
          </c:marker>
          <c:cat>
            <c:numRef>
              <c:f>[Вспомогательное.xlsx]Лист7!$A$2:$A$77</c:f>
              <c:numCache>
                <c:formatCode>dd/mm/yyyy</c:formatCode>
                <c:ptCount val="76"/>
                <c:pt idx="0">
                  <c:v>39904</c:v>
                </c:pt>
                <c:pt idx="1">
                  <c:v>39934</c:v>
                </c:pt>
                <c:pt idx="2">
                  <c:v>39965</c:v>
                </c:pt>
                <c:pt idx="3">
                  <c:v>39995</c:v>
                </c:pt>
                <c:pt idx="4">
                  <c:v>40026</c:v>
                </c:pt>
                <c:pt idx="5">
                  <c:v>40057</c:v>
                </c:pt>
                <c:pt idx="6">
                  <c:v>40087</c:v>
                </c:pt>
                <c:pt idx="7">
                  <c:v>40118</c:v>
                </c:pt>
                <c:pt idx="8">
                  <c:v>40148</c:v>
                </c:pt>
                <c:pt idx="9">
                  <c:v>40179</c:v>
                </c:pt>
                <c:pt idx="10">
                  <c:v>40210</c:v>
                </c:pt>
                <c:pt idx="11">
                  <c:v>40238</c:v>
                </c:pt>
                <c:pt idx="12">
                  <c:v>40269</c:v>
                </c:pt>
                <c:pt idx="13">
                  <c:v>40299</c:v>
                </c:pt>
                <c:pt idx="14">
                  <c:v>40330</c:v>
                </c:pt>
                <c:pt idx="15">
                  <c:v>40360</c:v>
                </c:pt>
                <c:pt idx="16">
                  <c:v>40391</c:v>
                </c:pt>
                <c:pt idx="17">
                  <c:v>40422</c:v>
                </c:pt>
                <c:pt idx="18">
                  <c:v>40452</c:v>
                </c:pt>
                <c:pt idx="19">
                  <c:v>40483</c:v>
                </c:pt>
                <c:pt idx="20">
                  <c:v>40513</c:v>
                </c:pt>
                <c:pt idx="21">
                  <c:v>40544</c:v>
                </c:pt>
                <c:pt idx="22">
                  <c:v>40575</c:v>
                </c:pt>
                <c:pt idx="23">
                  <c:v>40603</c:v>
                </c:pt>
                <c:pt idx="24">
                  <c:v>40634</c:v>
                </c:pt>
                <c:pt idx="25">
                  <c:v>40664</c:v>
                </c:pt>
                <c:pt idx="26">
                  <c:v>40695</c:v>
                </c:pt>
                <c:pt idx="27">
                  <c:v>40725</c:v>
                </c:pt>
                <c:pt idx="28">
                  <c:v>40756</c:v>
                </c:pt>
                <c:pt idx="29">
                  <c:v>40787</c:v>
                </c:pt>
                <c:pt idx="30">
                  <c:v>40817</c:v>
                </c:pt>
                <c:pt idx="31">
                  <c:v>40848</c:v>
                </c:pt>
                <c:pt idx="32">
                  <c:v>40878</c:v>
                </c:pt>
                <c:pt idx="33">
                  <c:v>40909</c:v>
                </c:pt>
                <c:pt idx="34">
                  <c:v>40940</c:v>
                </c:pt>
                <c:pt idx="35">
                  <c:v>40969</c:v>
                </c:pt>
                <c:pt idx="36">
                  <c:v>41000</c:v>
                </c:pt>
                <c:pt idx="37">
                  <c:v>41030</c:v>
                </c:pt>
                <c:pt idx="38">
                  <c:v>41061</c:v>
                </c:pt>
                <c:pt idx="39">
                  <c:v>41091</c:v>
                </c:pt>
                <c:pt idx="40">
                  <c:v>41122</c:v>
                </c:pt>
                <c:pt idx="41">
                  <c:v>41153</c:v>
                </c:pt>
                <c:pt idx="42">
                  <c:v>41183</c:v>
                </c:pt>
                <c:pt idx="43">
                  <c:v>41214</c:v>
                </c:pt>
                <c:pt idx="44">
                  <c:v>41244</c:v>
                </c:pt>
                <c:pt idx="45">
                  <c:v>41275</c:v>
                </c:pt>
                <c:pt idx="46">
                  <c:v>41306</c:v>
                </c:pt>
                <c:pt idx="47">
                  <c:v>41334</c:v>
                </c:pt>
                <c:pt idx="48">
                  <c:v>41365</c:v>
                </c:pt>
                <c:pt idx="49">
                  <c:v>41395</c:v>
                </c:pt>
                <c:pt idx="50">
                  <c:v>41426</c:v>
                </c:pt>
                <c:pt idx="51">
                  <c:v>41456</c:v>
                </c:pt>
                <c:pt idx="52">
                  <c:v>41487</c:v>
                </c:pt>
                <c:pt idx="53">
                  <c:v>41518</c:v>
                </c:pt>
                <c:pt idx="54">
                  <c:v>41548</c:v>
                </c:pt>
                <c:pt idx="55">
                  <c:v>41579</c:v>
                </c:pt>
                <c:pt idx="56">
                  <c:v>41609</c:v>
                </c:pt>
                <c:pt idx="57">
                  <c:v>41640</c:v>
                </c:pt>
                <c:pt idx="58">
                  <c:v>41671</c:v>
                </c:pt>
                <c:pt idx="59">
                  <c:v>41699</c:v>
                </c:pt>
                <c:pt idx="60">
                  <c:v>41730</c:v>
                </c:pt>
                <c:pt idx="61">
                  <c:v>41760</c:v>
                </c:pt>
                <c:pt idx="62">
                  <c:v>41791</c:v>
                </c:pt>
                <c:pt idx="63">
                  <c:v>41821</c:v>
                </c:pt>
                <c:pt idx="64">
                  <c:v>41852</c:v>
                </c:pt>
                <c:pt idx="65">
                  <c:v>41883</c:v>
                </c:pt>
                <c:pt idx="66">
                  <c:v>41913</c:v>
                </c:pt>
                <c:pt idx="67">
                  <c:v>41944</c:v>
                </c:pt>
                <c:pt idx="68">
                  <c:v>41974</c:v>
                </c:pt>
                <c:pt idx="69">
                  <c:v>42005</c:v>
                </c:pt>
                <c:pt idx="70">
                  <c:v>42036</c:v>
                </c:pt>
                <c:pt idx="71">
                  <c:v>42064</c:v>
                </c:pt>
                <c:pt idx="72">
                  <c:v>42095</c:v>
                </c:pt>
                <c:pt idx="73">
                  <c:v>42125</c:v>
                </c:pt>
                <c:pt idx="74">
                  <c:v>42156</c:v>
                </c:pt>
                <c:pt idx="75">
                  <c:v>42186</c:v>
                </c:pt>
              </c:numCache>
            </c:numRef>
          </c:cat>
          <c:val>
            <c:numRef>
              <c:f>[Вспомогательное.xlsx]Лист7!$B$2:$B$77</c:f>
              <c:numCache>
                <c:formatCode>General</c:formatCode>
                <c:ptCount val="76"/>
                <c:pt idx="0">
                  <c:v>69.909246843681316</c:v>
                </c:pt>
                <c:pt idx="1">
                  <c:v>69.660409763129593</c:v>
                </c:pt>
                <c:pt idx="2">
                  <c:v>69.159686097283</c:v>
                </c:pt>
                <c:pt idx="3">
                  <c:v>66.743394135702943</c:v>
                </c:pt>
                <c:pt idx="4">
                  <c:v>66.958782458359124</c:v>
                </c:pt>
                <c:pt idx="5">
                  <c:v>68.340028738531132</c:v>
                </c:pt>
                <c:pt idx="6">
                  <c:v>68.885273316146623</c:v>
                </c:pt>
                <c:pt idx="7">
                  <c:v>69.101359495102088</c:v>
                </c:pt>
                <c:pt idx="8">
                  <c:v>69.117473836684155</c:v>
                </c:pt>
                <c:pt idx="9">
                  <c:v>68.985568052536394</c:v>
                </c:pt>
                <c:pt idx="10">
                  <c:v>69.327092642751609</c:v>
                </c:pt>
                <c:pt idx="11">
                  <c:v>69.093576573137639</c:v>
                </c:pt>
                <c:pt idx="12">
                  <c:v>69.119407862123865</c:v>
                </c:pt>
                <c:pt idx="13">
                  <c:v>68.088132333888382</c:v>
                </c:pt>
                <c:pt idx="14">
                  <c:v>67.861681730987456</c:v>
                </c:pt>
                <c:pt idx="15">
                  <c:v>67.637420130462829</c:v>
                </c:pt>
                <c:pt idx="16">
                  <c:v>67.566580180682209</c:v>
                </c:pt>
                <c:pt idx="17">
                  <c:v>67.397368297833211</c:v>
                </c:pt>
                <c:pt idx="18">
                  <c:v>67.48270764372667</c:v>
                </c:pt>
                <c:pt idx="19">
                  <c:v>67.776211847199363</c:v>
                </c:pt>
                <c:pt idx="20">
                  <c:v>67.930272346536938</c:v>
                </c:pt>
                <c:pt idx="21">
                  <c:v>67.857351380507751</c:v>
                </c:pt>
                <c:pt idx="22">
                  <c:v>66.19422182436999</c:v>
                </c:pt>
                <c:pt idx="23">
                  <c:v>66.586504288927244</c:v>
                </c:pt>
                <c:pt idx="24">
                  <c:v>67.713573492716193</c:v>
                </c:pt>
                <c:pt idx="25">
                  <c:v>67.389789974436837</c:v>
                </c:pt>
                <c:pt idx="26">
                  <c:v>67.724186118099027</c:v>
                </c:pt>
                <c:pt idx="27">
                  <c:v>71.1099045948379</c:v>
                </c:pt>
                <c:pt idx="28">
                  <c:v>71.274176287543781</c:v>
                </c:pt>
                <c:pt idx="29">
                  <c:v>71.478677239378683</c:v>
                </c:pt>
                <c:pt idx="30">
                  <c:v>72.901542055163176</c:v>
                </c:pt>
                <c:pt idx="31">
                  <c:v>73.002528105531937</c:v>
                </c:pt>
                <c:pt idx="32">
                  <c:v>73.049741547326462</c:v>
                </c:pt>
                <c:pt idx="33">
                  <c:v>71.328487542613374</c:v>
                </c:pt>
                <c:pt idx="34">
                  <c:v>69.326019776335173</c:v>
                </c:pt>
                <c:pt idx="35">
                  <c:v>68.185150055549926</c:v>
                </c:pt>
                <c:pt idx="36">
                  <c:v>69.625502338419977</c:v>
                </c:pt>
                <c:pt idx="37">
                  <c:v>70.115786625593628</c:v>
                </c:pt>
                <c:pt idx="38">
                  <c:v>69.822407011526124</c:v>
                </c:pt>
                <c:pt idx="39">
                  <c:v>69.318581025548355</c:v>
                </c:pt>
                <c:pt idx="40">
                  <c:v>69.383049295701738</c:v>
                </c:pt>
                <c:pt idx="41">
                  <c:v>69.445636759839644</c:v>
                </c:pt>
                <c:pt idx="42">
                  <c:v>68.890885706577549</c:v>
                </c:pt>
                <c:pt idx="43">
                  <c:v>68.693250587072725</c:v>
                </c:pt>
                <c:pt idx="44">
                  <c:v>68.556937468984586</c:v>
                </c:pt>
                <c:pt idx="45">
                  <c:v>69.069624094615847</c:v>
                </c:pt>
                <c:pt idx="46">
                  <c:v>67.691153155772227</c:v>
                </c:pt>
                <c:pt idx="47">
                  <c:v>67.88588532748625</c:v>
                </c:pt>
                <c:pt idx="48">
                  <c:v>68.187689264943728</c:v>
                </c:pt>
                <c:pt idx="49">
                  <c:v>68.177137470511568</c:v>
                </c:pt>
                <c:pt idx="50">
                  <c:v>68.388283045816493</c:v>
                </c:pt>
                <c:pt idx="51">
                  <c:v>68.873479003231196</c:v>
                </c:pt>
                <c:pt idx="52">
                  <c:v>69.312767261395791</c:v>
                </c:pt>
                <c:pt idx="53">
                  <c:v>69.470078716910379</c:v>
                </c:pt>
                <c:pt idx="54">
                  <c:v>69.562820240525568</c:v>
                </c:pt>
                <c:pt idx="55">
                  <c:v>69.576579044571389</c:v>
                </c:pt>
                <c:pt idx="56">
                  <c:v>69.710662428313611</c:v>
                </c:pt>
                <c:pt idx="57">
                  <c:v>70.179520927126347</c:v>
                </c:pt>
                <c:pt idx="58">
                  <c:v>74.922180318665397</c:v>
                </c:pt>
                <c:pt idx="59">
                  <c:v>72.953178234374889</c:v>
                </c:pt>
                <c:pt idx="60">
                  <c:v>72.700431931062255</c:v>
                </c:pt>
                <c:pt idx="61">
                  <c:v>72.577436433500736</c:v>
                </c:pt>
                <c:pt idx="62">
                  <c:v>71.96543359798045</c:v>
                </c:pt>
                <c:pt idx="63">
                  <c:v>71.985812482707985</c:v>
                </c:pt>
                <c:pt idx="64">
                  <c:v>72.084247564934003</c:v>
                </c:pt>
                <c:pt idx="65">
                  <c:v>72.407688417999452</c:v>
                </c:pt>
                <c:pt idx="66">
                  <c:v>72.372047803226152</c:v>
                </c:pt>
                <c:pt idx="67">
                  <c:v>72.520292578598159</c:v>
                </c:pt>
                <c:pt idx="68">
                  <c:v>72.929187696041282</c:v>
                </c:pt>
                <c:pt idx="69">
                  <c:v>73.761809158120542</c:v>
                </c:pt>
                <c:pt idx="70">
                  <c:v>73.837889961480769</c:v>
                </c:pt>
                <c:pt idx="71">
                  <c:v>73.95527174564242</c:v>
                </c:pt>
                <c:pt idx="72">
                  <c:v>72.880653247974422</c:v>
                </c:pt>
                <c:pt idx="73">
                  <c:v>72.839356210861041</c:v>
                </c:pt>
                <c:pt idx="74">
                  <c:v>72.634350362945298</c:v>
                </c:pt>
                <c:pt idx="75">
                  <c:v>73.076473875738799</c:v>
                </c:pt>
              </c:numCache>
            </c:numRef>
          </c:val>
          <c:smooth val="0"/>
        </c:ser>
        <c:dLbls>
          <c:showLegendKey val="0"/>
          <c:showVal val="0"/>
          <c:showCatName val="0"/>
          <c:showSerName val="0"/>
          <c:showPercent val="0"/>
          <c:showBubbleSize val="0"/>
        </c:dLbls>
        <c:marker val="1"/>
        <c:smooth val="0"/>
        <c:axId val="117457664"/>
        <c:axId val="117459584"/>
      </c:lineChart>
      <c:dateAx>
        <c:axId val="117457664"/>
        <c:scaling>
          <c:orientation val="minMax"/>
        </c:scaling>
        <c:delete val="0"/>
        <c:axPos val="b"/>
        <c:numFmt formatCode="dd/mm/yyyy" sourceLinked="1"/>
        <c:majorTickMark val="out"/>
        <c:minorTickMark val="none"/>
        <c:tickLblPos val="nextTo"/>
        <c:crossAx val="117459584"/>
        <c:crosses val="autoZero"/>
        <c:auto val="1"/>
        <c:lblOffset val="100"/>
        <c:baseTimeUnit val="months"/>
      </c:dateAx>
      <c:valAx>
        <c:axId val="117459584"/>
        <c:scaling>
          <c:orientation val="minMax"/>
        </c:scaling>
        <c:delete val="0"/>
        <c:axPos val="l"/>
        <c:majorGridlines/>
        <c:numFmt formatCode="General" sourceLinked="1"/>
        <c:majorTickMark val="out"/>
        <c:minorTickMark val="none"/>
        <c:tickLblPos val="nextTo"/>
        <c:crossAx val="11745766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146E-9FCF-45EA-B879-F64B3418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5999</TotalTime>
  <Pages>32</Pages>
  <Words>7622</Words>
  <Characters>43452</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12</cp:revision>
  <dcterms:created xsi:type="dcterms:W3CDTF">2016-03-05T10:58:00Z</dcterms:created>
  <dcterms:modified xsi:type="dcterms:W3CDTF">2016-03-28T08:02:00Z</dcterms:modified>
</cp:coreProperties>
</file>