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DC" w:rsidRDefault="001D1EDC" w:rsidP="00402F4C">
      <w:pPr>
        <w:pStyle w:val="NurText"/>
        <w:spacing w:line="360" w:lineRule="auto"/>
        <w:jc w:val="center"/>
        <w:rPr>
          <w:rFonts w:ascii="Times New Roman" w:hAnsi="Times New Roman"/>
          <w:b/>
          <w:sz w:val="56"/>
          <w:szCs w:val="56"/>
          <w:lang w:val="en-GB"/>
        </w:rPr>
      </w:pPr>
    </w:p>
    <w:p w:rsidR="001D1EDC" w:rsidRDefault="001D1EDC" w:rsidP="00402F4C">
      <w:pPr>
        <w:pStyle w:val="NurText"/>
        <w:spacing w:line="360" w:lineRule="auto"/>
        <w:jc w:val="center"/>
        <w:rPr>
          <w:rFonts w:ascii="Times New Roman" w:hAnsi="Times New Roman"/>
          <w:sz w:val="56"/>
          <w:szCs w:val="56"/>
          <w:lang w:val="en-GB"/>
        </w:rPr>
      </w:pPr>
      <w:r w:rsidRPr="001D1EDC">
        <w:rPr>
          <w:rFonts w:ascii="Times New Roman" w:hAnsi="Times New Roman"/>
          <w:sz w:val="56"/>
          <w:szCs w:val="56"/>
          <w:lang w:val="en-GB"/>
        </w:rPr>
        <w:t xml:space="preserve">Common Consequence Effects </w:t>
      </w:r>
      <w:r w:rsidR="00276A12">
        <w:rPr>
          <w:rFonts w:ascii="Times New Roman" w:hAnsi="Times New Roman"/>
          <w:sz w:val="56"/>
          <w:szCs w:val="56"/>
          <w:lang w:val="en-GB"/>
        </w:rPr>
        <w:t>and Elicitation Procedures</w:t>
      </w:r>
    </w:p>
    <w:p w:rsidR="001D1EDC" w:rsidRDefault="001D1EDC" w:rsidP="00402F4C">
      <w:pPr>
        <w:pStyle w:val="NurText"/>
        <w:spacing w:line="360" w:lineRule="auto"/>
        <w:jc w:val="center"/>
        <w:rPr>
          <w:rFonts w:ascii="Times New Roman" w:hAnsi="Times New Roman"/>
          <w:sz w:val="56"/>
          <w:szCs w:val="56"/>
          <w:lang w:val="en-G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D1EDC" w:rsidTr="001D1EDC">
        <w:tc>
          <w:tcPr>
            <w:tcW w:w="4606" w:type="dxa"/>
          </w:tcPr>
          <w:p w:rsidR="001D1EDC" w:rsidRPr="00473C7E" w:rsidRDefault="001D1EDC" w:rsidP="004D689F">
            <w:pPr>
              <w:pStyle w:val="NurText"/>
              <w:spacing w:line="360" w:lineRule="auto"/>
              <w:jc w:val="center"/>
              <w:rPr>
                <w:rFonts w:ascii="Times New Roman" w:hAnsi="Times New Roman"/>
                <w:sz w:val="34"/>
                <w:szCs w:val="34"/>
                <w:lang w:val="en-GB"/>
              </w:rPr>
            </w:pPr>
            <w:r w:rsidRPr="00473C7E">
              <w:rPr>
                <w:rFonts w:ascii="Times New Roman" w:hAnsi="Times New Roman"/>
                <w:sz w:val="34"/>
                <w:szCs w:val="34"/>
                <w:lang w:val="en-GB"/>
              </w:rPr>
              <w:t>Ulrich Schmidt</w:t>
            </w:r>
            <w:r w:rsidR="006651A2">
              <w:rPr>
                <w:rStyle w:val="Funotenzeichen"/>
                <w:rFonts w:ascii="Times New Roman" w:hAnsi="Times New Roman"/>
                <w:sz w:val="34"/>
                <w:szCs w:val="34"/>
                <w:lang w:val="en-GB"/>
              </w:rPr>
              <w:footnoteReference w:id="2"/>
            </w:r>
          </w:p>
        </w:tc>
        <w:tc>
          <w:tcPr>
            <w:tcW w:w="4606" w:type="dxa"/>
          </w:tcPr>
          <w:p w:rsidR="001D1EDC" w:rsidRPr="00473C7E" w:rsidRDefault="001D1EDC" w:rsidP="00402F4C">
            <w:pPr>
              <w:pStyle w:val="NurText"/>
              <w:spacing w:line="360" w:lineRule="auto"/>
              <w:jc w:val="center"/>
              <w:rPr>
                <w:rFonts w:ascii="Times New Roman" w:hAnsi="Times New Roman"/>
                <w:sz w:val="34"/>
                <w:szCs w:val="34"/>
                <w:lang w:val="en-GB"/>
              </w:rPr>
            </w:pPr>
            <w:r w:rsidRPr="00473C7E">
              <w:rPr>
                <w:rFonts w:ascii="Times New Roman" w:hAnsi="Times New Roman"/>
                <w:sz w:val="34"/>
                <w:szCs w:val="34"/>
                <w:lang w:val="en-GB"/>
              </w:rPr>
              <w:t>Stefan T. Trautmann</w:t>
            </w:r>
          </w:p>
        </w:tc>
      </w:tr>
      <w:tr w:rsidR="001D1EDC" w:rsidTr="001D1EDC">
        <w:tc>
          <w:tcPr>
            <w:tcW w:w="4606" w:type="dxa"/>
          </w:tcPr>
          <w:p w:rsidR="001D1EDC" w:rsidRPr="001D1EDC" w:rsidRDefault="001D1EDC" w:rsidP="00402F4C">
            <w:pPr>
              <w:pStyle w:val="NurText"/>
              <w:spacing w:line="360" w:lineRule="auto"/>
              <w:jc w:val="center"/>
              <w:rPr>
                <w:rFonts w:ascii="Times New Roman" w:hAnsi="Times New Roman"/>
                <w:sz w:val="24"/>
                <w:szCs w:val="24"/>
                <w:lang w:val="en-GB"/>
              </w:rPr>
            </w:pPr>
            <w:r w:rsidRPr="001D1EDC">
              <w:rPr>
                <w:rFonts w:ascii="Times New Roman" w:hAnsi="Times New Roman"/>
                <w:sz w:val="24"/>
                <w:szCs w:val="24"/>
                <w:lang w:val="en-GB"/>
              </w:rPr>
              <w:t>Kiel Institute for the World Economy &amp; University of Kiel</w:t>
            </w:r>
          </w:p>
        </w:tc>
        <w:tc>
          <w:tcPr>
            <w:tcW w:w="4606" w:type="dxa"/>
          </w:tcPr>
          <w:p w:rsidR="001D1EDC" w:rsidRPr="001D1EDC" w:rsidRDefault="001D1EDC" w:rsidP="00402F4C">
            <w:pPr>
              <w:pStyle w:val="NurText"/>
              <w:spacing w:line="360" w:lineRule="auto"/>
              <w:jc w:val="center"/>
              <w:rPr>
                <w:rFonts w:ascii="Times New Roman" w:hAnsi="Times New Roman"/>
                <w:sz w:val="24"/>
                <w:szCs w:val="24"/>
                <w:lang w:val="en-GB"/>
              </w:rPr>
            </w:pPr>
            <w:r w:rsidRPr="001D1EDC">
              <w:rPr>
                <w:rFonts w:ascii="Times New Roman" w:hAnsi="Times New Roman"/>
                <w:sz w:val="24"/>
                <w:szCs w:val="24"/>
                <w:lang w:val="en-GB"/>
              </w:rPr>
              <w:t>Tilburg University</w:t>
            </w:r>
          </w:p>
        </w:tc>
      </w:tr>
    </w:tbl>
    <w:p w:rsidR="001D1EDC" w:rsidRPr="001D1EDC" w:rsidRDefault="001D1EDC" w:rsidP="00402F4C">
      <w:pPr>
        <w:pStyle w:val="NurText"/>
        <w:spacing w:line="360" w:lineRule="auto"/>
        <w:jc w:val="center"/>
        <w:rPr>
          <w:rFonts w:ascii="Times New Roman" w:hAnsi="Times New Roman"/>
          <w:sz w:val="40"/>
          <w:szCs w:val="40"/>
          <w:lang w:val="en-GB"/>
        </w:rPr>
      </w:pPr>
    </w:p>
    <w:p w:rsidR="001D1EDC" w:rsidRDefault="001D1EDC" w:rsidP="00402F4C">
      <w:pPr>
        <w:pStyle w:val="NurText"/>
        <w:spacing w:line="360" w:lineRule="auto"/>
        <w:jc w:val="center"/>
        <w:rPr>
          <w:rFonts w:ascii="Times New Roman" w:hAnsi="Times New Roman"/>
          <w:sz w:val="24"/>
          <w:lang w:val="en-GB"/>
        </w:rPr>
      </w:pPr>
    </w:p>
    <w:p w:rsidR="001D1EDC" w:rsidRPr="001E2D66" w:rsidRDefault="001D1EDC" w:rsidP="00402F4C">
      <w:pPr>
        <w:pStyle w:val="NurText"/>
        <w:spacing w:line="360" w:lineRule="auto"/>
        <w:rPr>
          <w:rFonts w:ascii="Times New Roman" w:hAnsi="Times New Roman"/>
          <w:b/>
          <w:sz w:val="24"/>
          <w:lang w:val="en-GB"/>
        </w:rPr>
      </w:pPr>
      <w:r w:rsidRPr="001E2D66">
        <w:rPr>
          <w:rFonts w:ascii="Times New Roman" w:hAnsi="Times New Roman"/>
          <w:b/>
          <w:sz w:val="24"/>
          <w:lang w:val="en-GB"/>
        </w:rPr>
        <w:t>Abstract</w:t>
      </w:r>
    </w:p>
    <w:p w:rsidR="001D1EDC" w:rsidRDefault="00F475E5" w:rsidP="00F475E5">
      <w:pPr>
        <w:pStyle w:val="NurText"/>
        <w:spacing w:line="360" w:lineRule="auto"/>
        <w:jc w:val="both"/>
        <w:rPr>
          <w:rFonts w:ascii="Times New Roman" w:hAnsi="Times New Roman"/>
          <w:sz w:val="24"/>
          <w:lang w:val="en-GB"/>
        </w:rPr>
      </w:pPr>
      <w:r>
        <w:rPr>
          <w:rFonts w:ascii="Times New Roman" w:hAnsi="Times New Roman"/>
          <w:sz w:val="24"/>
          <w:lang w:val="en-GB"/>
        </w:rPr>
        <w:t>This paper presents an experimental study analyzing common consequence effects with binary choice, willingness-to-pay (WTP), and willingness-to-accept (WTA). Consistent with previous research we do not find c</w:t>
      </w:r>
      <w:r w:rsidR="003D0DA4">
        <w:rPr>
          <w:rFonts w:ascii="Times New Roman" w:hAnsi="Times New Roman"/>
          <w:sz w:val="24"/>
          <w:lang w:val="en-GB"/>
        </w:rPr>
        <w:t xml:space="preserve">learcut evidence of fanning out for choice </w:t>
      </w:r>
      <w:r w:rsidR="00E819BD">
        <w:rPr>
          <w:rFonts w:ascii="Times New Roman" w:hAnsi="Times New Roman"/>
          <w:sz w:val="24"/>
          <w:lang w:val="en-GB"/>
        </w:rPr>
        <w:t xml:space="preserve">data </w:t>
      </w:r>
      <w:r>
        <w:rPr>
          <w:rFonts w:ascii="Times New Roman" w:hAnsi="Times New Roman"/>
          <w:sz w:val="24"/>
          <w:lang w:val="en-GB"/>
        </w:rPr>
        <w:t>in the absence of certainty effects. Violation rates of EU are more pronounced for WTP and WTA</w:t>
      </w:r>
      <w:r w:rsidR="00FA2165">
        <w:rPr>
          <w:rFonts w:ascii="Times New Roman" w:hAnsi="Times New Roman"/>
          <w:sz w:val="24"/>
          <w:lang w:val="en-GB"/>
        </w:rPr>
        <w:t xml:space="preserve">, with </w:t>
      </w:r>
      <w:r>
        <w:rPr>
          <w:rFonts w:ascii="Times New Roman" w:hAnsi="Times New Roman"/>
          <w:sz w:val="24"/>
          <w:lang w:val="en-GB"/>
        </w:rPr>
        <w:t>a strong tendency in the direction of fanning out. Our results reinforce the significance of common consequence effects and provide support for the operation of cancellation in prospect theory.</w:t>
      </w:r>
    </w:p>
    <w:p w:rsidR="001D1EDC" w:rsidRDefault="001D1EDC" w:rsidP="00402F4C">
      <w:pPr>
        <w:pStyle w:val="NurText"/>
        <w:spacing w:line="360" w:lineRule="auto"/>
        <w:rPr>
          <w:rFonts w:ascii="Times New Roman" w:hAnsi="Times New Roman"/>
          <w:sz w:val="24"/>
          <w:lang w:val="en-GB"/>
        </w:rPr>
      </w:pPr>
    </w:p>
    <w:p w:rsidR="00F475E5" w:rsidRDefault="00F475E5" w:rsidP="00402F4C">
      <w:pPr>
        <w:pStyle w:val="NurText"/>
        <w:spacing w:line="360" w:lineRule="auto"/>
        <w:rPr>
          <w:rFonts w:ascii="Times New Roman" w:hAnsi="Times New Roman"/>
          <w:sz w:val="24"/>
          <w:lang w:val="en-GB"/>
        </w:rPr>
      </w:pPr>
      <w:r w:rsidRPr="00F475E5">
        <w:rPr>
          <w:rFonts w:ascii="Times New Roman" w:hAnsi="Times New Roman"/>
          <w:i/>
          <w:sz w:val="24"/>
          <w:lang w:val="en-GB"/>
        </w:rPr>
        <w:t>Key words:</w:t>
      </w:r>
      <w:r>
        <w:rPr>
          <w:rFonts w:ascii="Times New Roman" w:hAnsi="Times New Roman"/>
          <w:sz w:val="24"/>
          <w:lang w:val="en-GB"/>
        </w:rPr>
        <w:t xml:space="preserve"> common consequence effects, fanning out, WTP, WTA, cancellation.</w:t>
      </w:r>
    </w:p>
    <w:p w:rsidR="00F475E5" w:rsidRPr="00F475E5" w:rsidRDefault="00F475E5" w:rsidP="00402F4C">
      <w:pPr>
        <w:pStyle w:val="NurText"/>
        <w:spacing w:line="360" w:lineRule="auto"/>
        <w:rPr>
          <w:rFonts w:ascii="Times New Roman" w:hAnsi="Times New Roman"/>
          <w:sz w:val="12"/>
          <w:szCs w:val="12"/>
          <w:lang w:val="en-GB"/>
        </w:rPr>
      </w:pPr>
    </w:p>
    <w:p w:rsidR="00F475E5" w:rsidRDefault="00F475E5" w:rsidP="00402F4C">
      <w:pPr>
        <w:pStyle w:val="NurText"/>
        <w:spacing w:line="360" w:lineRule="auto"/>
        <w:rPr>
          <w:rFonts w:ascii="Times New Roman" w:hAnsi="Times New Roman"/>
          <w:sz w:val="24"/>
          <w:lang w:val="en-GB"/>
        </w:rPr>
      </w:pPr>
      <w:r w:rsidRPr="00F475E5">
        <w:rPr>
          <w:rFonts w:ascii="Times New Roman" w:hAnsi="Times New Roman"/>
          <w:i/>
          <w:sz w:val="24"/>
          <w:lang w:val="en-GB"/>
        </w:rPr>
        <w:t>JEL classification</w:t>
      </w:r>
      <w:r>
        <w:rPr>
          <w:rFonts w:ascii="Times New Roman" w:hAnsi="Times New Roman"/>
          <w:sz w:val="24"/>
          <w:lang w:val="en-GB"/>
        </w:rPr>
        <w:t>: C91, D81.</w:t>
      </w:r>
    </w:p>
    <w:p w:rsidR="001D1EDC" w:rsidRDefault="001D1EDC" w:rsidP="00402F4C">
      <w:pPr>
        <w:pStyle w:val="NurText"/>
        <w:spacing w:line="360" w:lineRule="auto"/>
        <w:rPr>
          <w:rFonts w:ascii="Times New Roman" w:hAnsi="Times New Roman"/>
          <w:sz w:val="24"/>
          <w:lang w:val="en-GB"/>
        </w:rPr>
      </w:pPr>
    </w:p>
    <w:p w:rsidR="00BA6E75" w:rsidRDefault="00BA6E75" w:rsidP="00402F4C">
      <w:pPr>
        <w:pStyle w:val="NurText"/>
        <w:spacing w:line="360" w:lineRule="auto"/>
        <w:rPr>
          <w:rFonts w:ascii="Times New Roman" w:hAnsi="Times New Roman"/>
          <w:sz w:val="24"/>
          <w:lang w:val="en-GB"/>
        </w:rPr>
      </w:pPr>
    </w:p>
    <w:p w:rsidR="001D1EDC" w:rsidRDefault="001D1EDC" w:rsidP="00402F4C">
      <w:pPr>
        <w:pStyle w:val="NurText"/>
        <w:spacing w:line="360" w:lineRule="auto"/>
        <w:rPr>
          <w:rFonts w:ascii="Times New Roman" w:hAnsi="Times New Roman"/>
          <w:sz w:val="24"/>
          <w:lang w:val="en-GB"/>
        </w:rPr>
      </w:pPr>
    </w:p>
    <w:p w:rsidR="004D689F" w:rsidRDefault="004D689F" w:rsidP="00402F4C">
      <w:pPr>
        <w:pStyle w:val="NurText"/>
        <w:spacing w:line="360" w:lineRule="auto"/>
        <w:rPr>
          <w:rFonts w:ascii="Times New Roman" w:hAnsi="Times New Roman"/>
          <w:sz w:val="24"/>
          <w:lang w:val="en-GB"/>
        </w:rPr>
      </w:pPr>
    </w:p>
    <w:p w:rsidR="004D689F" w:rsidRDefault="004D689F" w:rsidP="00402F4C">
      <w:pPr>
        <w:pStyle w:val="NurText"/>
        <w:spacing w:line="360" w:lineRule="auto"/>
        <w:rPr>
          <w:rFonts w:ascii="Times New Roman" w:hAnsi="Times New Roman"/>
          <w:b/>
          <w:sz w:val="24"/>
          <w:lang w:val="en-GB"/>
        </w:rPr>
      </w:pPr>
    </w:p>
    <w:p w:rsidR="004D689F" w:rsidRDefault="004D689F" w:rsidP="00402F4C">
      <w:pPr>
        <w:pStyle w:val="NurText"/>
        <w:spacing w:line="360" w:lineRule="auto"/>
        <w:rPr>
          <w:rFonts w:ascii="Times New Roman" w:hAnsi="Times New Roman"/>
          <w:b/>
          <w:sz w:val="24"/>
          <w:lang w:val="en-GB"/>
        </w:rPr>
      </w:pPr>
    </w:p>
    <w:p w:rsidR="004D689F" w:rsidRDefault="004D689F" w:rsidP="00402F4C">
      <w:pPr>
        <w:pStyle w:val="NurText"/>
        <w:spacing w:line="360" w:lineRule="auto"/>
        <w:rPr>
          <w:rFonts w:ascii="Times New Roman" w:hAnsi="Times New Roman"/>
          <w:b/>
          <w:sz w:val="24"/>
          <w:lang w:val="en-GB"/>
        </w:rPr>
      </w:pPr>
    </w:p>
    <w:p w:rsidR="001D1EDC" w:rsidRPr="001E2D66" w:rsidRDefault="00785B4A" w:rsidP="00402F4C">
      <w:pPr>
        <w:pStyle w:val="NurText"/>
        <w:spacing w:line="360" w:lineRule="auto"/>
        <w:rPr>
          <w:rFonts w:ascii="Times New Roman" w:hAnsi="Times New Roman"/>
          <w:b/>
          <w:sz w:val="24"/>
          <w:lang w:val="en-GB"/>
        </w:rPr>
      </w:pPr>
      <w:r w:rsidRPr="001E2D66">
        <w:rPr>
          <w:rFonts w:ascii="Times New Roman" w:hAnsi="Times New Roman"/>
          <w:b/>
          <w:sz w:val="24"/>
          <w:lang w:val="en-GB"/>
        </w:rPr>
        <w:t>1 Introduction</w:t>
      </w:r>
    </w:p>
    <w:p w:rsidR="00541F30" w:rsidRDefault="00E44145" w:rsidP="00EF2049">
      <w:pPr>
        <w:pStyle w:val="NurText"/>
        <w:spacing w:line="360" w:lineRule="auto"/>
        <w:ind w:firstLine="708"/>
        <w:jc w:val="both"/>
        <w:rPr>
          <w:rFonts w:ascii="Times New Roman" w:hAnsi="Times New Roman"/>
          <w:sz w:val="24"/>
          <w:lang w:val="en-GB"/>
        </w:rPr>
      </w:pPr>
      <w:r>
        <w:rPr>
          <w:rFonts w:ascii="Times New Roman" w:hAnsi="Times New Roman"/>
          <w:sz w:val="24"/>
          <w:lang w:val="en-GB"/>
        </w:rPr>
        <w:t xml:space="preserve">Common consequence effects – including the famous paradox </w:t>
      </w:r>
      <w:r w:rsidR="001F4AE7">
        <w:rPr>
          <w:rFonts w:ascii="Times New Roman" w:hAnsi="Times New Roman"/>
          <w:sz w:val="24"/>
          <w:lang w:val="en-GB"/>
        </w:rPr>
        <w:t xml:space="preserve">of Allais (1954) </w:t>
      </w:r>
      <w:r>
        <w:rPr>
          <w:rFonts w:ascii="Times New Roman" w:hAnsi="Times New Roman"/>
          <w:sz w:val="24"/>
          <w:lang w:val="en-GB"/>
        </w:rPr>
        <w:t xml:space="preserve">– are the most </w:t>
      </w:r>
      <w:r w:rsidR="001F4AE7">
        <w:rPr>
          <w:rFonts w:ascii="Times New Roman" w:hAnsi="Times New Roman"/>
          <w:sz w:val="24"/>
          <w:lang w:val="en-GB"/>
        </w:rPr>
        <w:t>prominent</w:t>
      </w:r>
      <w:r>
        <w:rPr>
          <w:rFonts w:ascii="Times New Roman" w:hAnsi="Times New Roman"/>
          <w:sz w:val="24"/>
          <w:lang w:val="en-GB"/>
        </w:rPr>
        <w:t xml:space="preserve"> experimental design for observing violations of expected utility</w:t>
      </w:r>
      <w:r w:rsidR="008F46C6">
        <w:rPr>
          <w:rFonts w:ascii="Times New Roman" w:hAnsi="Times New Roman"/>
          <w:sz w:val="24"/>
          <w:lang w:val="en-GB"/>
        </w:rPr>
        <w:t xml:space="preserve"> (EU)</w:t>
      </w:r>
      <w:r>
        <w:rPr>
          <w:rFonts w:ascii="Times New Roman" w:hAnsi="Times New Roman"/>
          <w:sz w:val="24"/>
          <w:lang w:val="en-GB"/>
        </w:rPr>
        <w:t xml:space="preserve"> theory. </w:t>
      </w:r>
      <w:r w:rsidR="008F46C6">
        <w:rPr>
          <w:rFonts w:ascii="Times New Roman" w:hAnsi="Times New Roman"/>
          <w:sz w:val="24"/>
          <w:lang w:val="en-GB"/>
        </w:rPr>
        <w:t xml:space="preserve">A common consequence effect </w:t>
      </w:r>
      <w:r w:rsidR="001F4AE7">
        <w:rPr>
          <w:rFonts w:ascii="Times New Roman" w:hAnsi="Times New Roman"/>
          <w:sz w:val="24"/>
          <w:lang w:val="en-GB"/>
        </w:rPr>
        <w:t xml:space="preserve">(CCE) </w:t>
      </w:r>
      <w:r w:rsidR="008F46C6">
        <w:rPr>
          <w:rFonts w:ascii="Times New Roman" w:hAnsi="Times New Roman"/>
          <w:sz w:val="24"/>
          <w:lang w:val="en-GB"/>
        </w:rPr>
        <w:t xml:space="preserve">occurs if the preference between two lotteries with a common outcome changes </w:t>
      </w:r>
      <w:r w:rsidR="007005EF">
        <w:rPr>
          <w:rFonts w:ascii="Times New Roman" w:hAnsi="Times New Roman"/>
          <w:sz w:val="24"/>
          <w:lang w:val="en-GB"/>
        </w:rPr>
        <w:t xml:space="preserve">if </w:t>
      </w:r>
      <w:r w:rsidR="008F46C6">
        <w:rPr>
          <w:rFonts w:ascii="Times New Roman" w:hAnsi="Times New Roman"/>
          <w:sz w:val="24"/>
          <w:lang w:val="en-GB"/>
        </w:rPr>
        <w:t>in both lotteries the same probability mass is shifted from this common outcome to a different common outcome. Numerous empirical studies reported this type of violation of EU</w:t>
      </w:r>
      <w:r w:rsidR="007005EF">
        <w:rPr>
          <w:rFonts w:ascii="Times New Roman" w:hAnsi="Times New Roman"/>
          <w:sz w:val="24"/>
          <w:lang w:val="en-GB"/>
        </w:rPr>
        <w:t xml:space="preserve">, providing </w:t>
      </w:r>
      <w:r w:rsidR="008F46C6">
        <w:rPr>
          <w:rFonts w:ascii="Times New Roman" w:hAnsi="Times New Roman"/>
          <w:sz w:val="24"/>
          <w:lang w:val="en-GB"/>
        </w:rPr>
        <w:t>motivation for the development of alternative theories</w:t>
      </w:r>
      <w:r w:rsidR="00726FE6">
        <w:rPr>
          <w:rFonts w:ascii="Times New Roman" w:hAnsi="Times New Roman"/>
          <w:sz w:val="24"/>
          <w:lang w:val="en-GB"/>
        </w:rPr>
        <w:t xml:space="preserve"> like cumulative prospect theory (CPT), rank-dependent utility (RDU) or the TAX model</w:t>
      </w:r>
      <w:r w:rsidR="008F46C6">
        <w:rPr>
          <w:rFonts w:ascii="Times New Roman" w:hAnsi="Times New Roman"/>
          <w:sz w:val="24"/>
          <w:lang w:val="en-GB"/>
        </w:rPr>
        <w:t xml:space="preserve">. </w:t>
      </w:r>
      <w:r w:rsidR="0043186F">
        <w:rPr>
          <w:rFonts w:ascii="Times New Roman" w:hAnsi="Times New Roman"/>
          <w:sz w:val="24"/>
          <w:lang w:val="en-GB"/>
        </w:rPr>
        <w:t xml:space="preserve">Given </w:t>
      </w:r>
      <w:r w:rsidR="00E819BD">
        <w:rPr>
          <w:rFonts w:ascii="Times New Roman" w:hAnsi="Times New Roman"/>
          <w:sz w:val="24"/>
          <w:lang w:val="en-GB"/>
        </w:rPr>
        <w:t>their</w:t>
      </w:r>
      <w:r w:rsidR="007005EF">
        <w:rPr>
          <w:rFonts w:ascii="Times New Roman" w:hAnsi="Times New Roman"/>
          <w:sz w:val="24"/>
          <w:lang w:val="en-GB"/>
        </w:rPr>
        <w:t xml:space="preserve"> </w:t>
      </w:r>
      <w:r w:rsidR="0043186F">
        <w:rPr>
          <w:rFonts w:ascii="Times New Roman" w:hAnsi="Times New Roman"/>
          <w:sz w:val="24"/>
          <w:lang w:val="en-GB"/>
        </w:rPr>
        <w:t>significant role</w:t>
      </w:r>
      <w:r w:rsidR="001F4AE7">
        <w:rPr>
          <w:rFonts w:ascii="Times New Roman" w:hAnsi="Times New Roman"/>
          <w:sz w:val="24"/>
          <w:lang w:val="en-GB"/>
        </w:rPr>
        <w:t xml:space="preserve"> and long tradition</w:t>
      </w:r>
      <w:r w:rsidR="007005EF">
        <w:rPr>
          <w:rFonts w:ascii="Times New Roman" w:hAnsi="Times New Roman"/>
          <w:sz w:val="24"/>
          <w:lang w:val="en-GB"/>
        </w:rPr>
        <w:t xml:space="preserve"> in empirical </w:t>
      </w:r>
      <w:r w:rsidR="00E819BD">
        <w:rPr>
          <w:rFonts w:ascii="Times New Roman" w:hAnsi="Times New Roman"/>
          <w:sz w:val="24"/>
          <w:lang w:val="en-GB"/>
        </w:rPr>
        <w:t>studies of</w:t>
      </w:r>
      <w:r w:rsidR="007005EF">
        <w:rPr>
          <w:rFonts w:ascii="Times New Roman" w:hAnsi="Times New Roman"/>
          <w:sz w:val="24"/>
          <w:lang w:val="en-GB"/>
        </w:rPr>
        <w:t xml:space="preserve"> decision</w:t>
      </w:r>
      <w:r w:rsidR="00E819BD">
        <w:rPr>
          <w:rFonts w:ascii="Times New Roman" w:hAnsi="Times New Roman"/>
          <w:sz w:val="24"/>
          <w:lang w:val="en-GB"/>
        </w:rPr>
        <w:t xml:space="preserve"> making</w:t>
      </w:r>
      <w:r w:rsidR="007005EF">
        <w:rPr>
          <w:rFonts w:ascii="Times New Roman" w:hAnsi="Times New Roman"/>
          <w:sz w:val="24"/>
          <w:lang w:val="en-GB"/>
        </w:rPr>
        <w:t xml:space="preserve"> under risk, </w:t>
      </w:r>
      <w:r w:rsidR="0043186F">
        <w:rPr>
          <w:rFonts w:ascii="Times New Roman" w:hAnsi="Times New Roman"/>
          <w:sz w:val="24"/>
          <w:lang w:val="en-GB"/>
        </w:rPr>
        <w:t xml:space="preserve">it </w:t>
      </w:r>
      <w:r w:rsidR="001F4AE7">
        <w:rPr>
          <w:rFonts w:ascii="Times New Roman" w:hAnsi="Times New Roman"/>
          <w:sz w:val="24"/>
          <w:lang w:val="en-GB"/>
        </w:rPr>
        <w:t xml:space="preserve">is surprising that almost all studies analyzed </w:t>
      </w:r>
      <w:r w:rsidR="00E819BD">
        <w:rPr>
          <w:rFonts w:ascii="Times New Roman" w:hAnsi="Times New Roman"/>
          <w:sz w:val="24"/>
          <w:lang w:val="en-GB"/>
        </w:rPr>
        <w:t xml:space="preserve">CCEs </w:t>
      </w:r>
      <w:r w:rsidR="001F4AE7">
        <w:rPr>
          <w:rFonts w:ascii="Times New Roman" w:hAnsi="Times New Roman"/>
          <w:sz w:val="24"/>
          <w:lang w:val="en-GB"/>
        </w:rPr>
        <w:t>with pairwise choice data whereas work relying on alternative elicitation methods like pricing data is virtually absent</w:t>
      </w:r>
      <w:r w:rsidR="00AD4B48">
        <w:rPr>
          <w:rFonts w:ascii="Times New Roman" w:hAnsi="Times New Roman"/>
          <w:sz w:val="24"/>
          <w:lang w:val="en-GB"/>
        </w:rPr>
        <w:t xml:space="preserve"> in the economics literature</w:t>
      </w:r>
      <w:r w:rsidR="001F4AE7">
        <w:rPr>
          <w:rFonts w:ascii="Times New Roman" w:hAnsi="Times New Roman"/>
          <w:sz w:val="24"/>
          <w:lang w:val="en-GB"/>
        </w:rPr>
        <w:t>.</w:t>
      </w:r>
      <w:r w:rsidR="00AD4B48">
        <w:rPr>
          <w:rStyle w:val="Funotenzeichen"/>
          <w:rFonts w:ascii="Times New Roman" w:hAnsi="Times New Roman"/>
          <w:sz w:val="24"/>
          <w:lang w:val="en-GB"/>
        </w:rPr>
        <w:footnoteReference w:id="3"/>
      </w:r>
      <w:r w:rsidR="00EF2049">
        <w:rPr>
          <w:rFonts w:ascii="Times New Roman" w:hAnsi="Times New Roman"/>
          <w:sz w:val="24"/>
          <w:lang w:val="en-GB"/>
        </w:rPr>
        <w:t xml:space="preserve"> </w:t>
      </w:r>
      <w:r w:rsidR="00C95293">
        <w:rPr>
          <w:rFonts w:ascii="Times New Roman" w:hAnsi="Times New Roman"/>
          <w:sz w:val="24"/>
          <w:lang w:val="en-GB"/>
        </w:rPr>
        <w:t>From an economic perspective pricing behaviour is relevant</w:t>
      </w:r>
      <w:r w:rsidR="007005EF">
        <w:rPr>
          <w:rFonts w:ascii="Times New Roman" w:hAnsi="Times New Roman"/>
          <w:sz w:val="24"/>
          <w:lang w:val="en-GB"/>
        </w:rPr>
        <w:t xml:space="preserve"> because </w:t>
      </w:r>
      <w:r w:rsidR="00C95293">
        <w:rPr>
          <w:rFonts w:ascii="Times New Roman" w:hAnsi="Times New Roman"/>
          <w:sz w:val="24"/>
          <w:lang w:val="en-GB"/>
        </w:rPr>
        <w:t xml:space="preserve">market transactions usually </w:t>
      </w:r>
      <w:r w:rsidR="007005EF">
        <w:rPr>
          <w:rFonts w:ascii="Times New Roman" w:hAnsi="Times New Roman"/>
          <w:sz w:val="24"/>
          <w:lang w:val="en-GB"/>
        </w:rPr>
        <w:t xml:space="preserve">require agents to state </w:t>
      </w:r>
      <w:r w:rsidR="00C95293">
        <w:rPr>
          <w:rFonts w:ascii="Times New Roman" w:hAnsi="Times New Roman"/>
          <w:sz w:val="24"/>
          <w:lang w:val="en-GB"/>
        </w:rPr>
        <w:t xml:space="preserve">buying and selling </w:t>
      </w:r>
      <w:r w:rsidR="007005EF">
        <w:rPr>
          <w:rFonts w:ascii="Times New Roman" w:hAnsi="Times New Roman"/>
          <w:sz w:val="24"/>
          <w:lang w:val="en-GB"/>
        </w:rPr>
        <w:t xml:space="preserve">prices. </w:t>
      </w:r>
      <w:r w:rsidR="00541F30">
        <w:rPr>
          <w:rFonts w:ascii="Times New Roman" w:hAnsi="Times New Roman"/>
          <w:sz w:val="24"/>
          <w:lang w:val="en-GB"/>
        </w:rPr>
        <w:t xml:space="preserve">If CCEs would </w:t>
      </w:r>
      <w:r w:rsidR="00D26AF5">
        <w:rPr>
          <w:rFonts w:ascii="Times New Roman" w:hAnsi="Times New Roman"/>
          <w:sz w:val="24"/>
          <w:lang w:val="en-GB"/>
        </w:rPr>
        <w:t>(</w:t>
      </w:r>
      <w:r w:rsidR="00541F30">
        <w:rPr>
          <w:rFonts w:ascii="Times New Roman" w:hAnsi="Times New Roman"/>
          <w:sz w:val="24"/>
          <w:lang w:val="en-GB"/>
        </w:rPr>
        <w:t>not</w:t>
      </w:r>
      <w:r w:rsidR="00D26AF5">
        <w:rPr>
          <w:rFonts w:ascii="Times New Roman" w:hAnsi="Times New Roman"/>
          <w:sz w:val="24"/>
          <w:lang w:val="en-GB"/>
        </w:rPr>
        <w:t>)</w:t>
      </w:r>
      <w:r w:rsidR="00541F30">
        <w:rPr>
          <w:rFonts w:ascii="Times New Roman" w:hAnsi="Times New Roman"/>
          <w:sz w:val="24"/>
          <w:lang w:val="en-GB"/>
        </w:rPr>
        <w:t xml:space="preserve"> occur for pricing behaviour their economic relevance could be </w:t>
      </w:r>
      <w:r w:rsidR="00D26AF5">
        <w:rPr>
          <w:rFonts w:ascii="Times New Roman" w:hAnsi="Times New Roman"/>
          <w:sz w:val="24"/>
          <w:lang w:val="en-GB"/>
        </w:rPr>
        <w:t>reinforced (</w:t>
      </w:r>
      <w:r w:rsidR="00541F30">
        <w:rPr>
          <w:rFonts w:ascii="Times New Roman" w:hAnsi="Times New Roman"/>
          <w:sz w:val="24"/>
          <w:lang w:val="en-GB"/>
        </w:rPr>
        <w:t>challenged</w:t>
      </w:r>
      <w:r w:rsidR="00D26AF5">
        <w:rPr>
          <w:rFonts w:ascii="Times New Roman" w:hAnsi="Times New Roman"/>
          <w:sz w:val="24"/>
          <w:lang w:val="en-GB"/>
        </w:rPr>
        <w:t>)</w:t>
      </w:r>
      <w:r w:rsidR="00541F30">
        <w:rPr>
          <w:rFonts w:ascii="Times New Roman" w:hAnsi="Times New Roman"/>
          <w:sz w:val="24"/>
          <w:lang w:val="en-GB"/>
        </w:rPr>
        <w:t xml:space="preserve">. </w:t>
      </w:r>
    </w:p>
    <w:p w:rsidR="00785B4A" w:rsidRDefault="00C95293" w:rsidP="00541F30">
      <w:pPr>
        <w:pStyle w:val="NurText"/>
        <w:spacing w:line="360" w:lineRule="auto"/>
        <w:ind w:firstLine="708"/>
        <w:jc w:val="both"/>
        <w:rPr>
          <w:rFonts w:ascii="Times New Roman" w:hAnsi="Times New Roman"/>
          <w:sz w:val="24"/>
          <w:lang w:val="en-GB"/>
        </w:rPr>
      </w:pPr>
      <w:r>
        <w:rPr>
          <w:rFonts w:ascii="Times New Roman" w:hAnsi="Times New Roman"/>
          <w:sz w:val="24"/>
          <w:lang w:val="en-GB"/>
        </w:rPr>
        <w:t>In principle</w:t>
      </w:r>
      <w:r w:rsidR="00E23EF8">
        <w:rPr>
          <w:rFonts w:ascii="Times New Roman" w:hAnsi="Times New Roman"/>
          <w:sz w:val="24"/>
          <w:lang w:val="en-GB"/>
        </w:rPr>
        <w:t>,</w:t>
      </w:r>
      <w:r>
        <w:rPr>
          <w:rFonts w:ascii="Times New Roman" w:hAnsi="Times New Roman"/>
          <w:sz w:val="24"/>
          <w:lang w:val="en-GB"/>
        </w:rPr>
        <w:t xml:space="preserve"> pricing and choice data of an individual should be based on the same preference ordering but many empirical observations show that this is not the case in practice.</w:t>
      </w:r>
      <w:r w:rsidR="0078757D">
        <w:rPr>
          <w:rFonts w:ascii="Times New Roman" w:hAnsi="Times New Roman"/>
          <w:sz w:val="24"/>
          <w:lang w:val="en-GB"/>
        </w:rPr>
        <w:t xml:space="preserve"> The most prominent example </w:t>
      </w:r>
      <w:r w:rsidR="002A7485">
        <w:rPr>
          <w:rFonts w:ascii="Times New Roman" w:hAnsi="Times New Roman"/>
          <w:sz w:val="24"/>
          <w:lang w:val="en-GB"/>
        </w:rPr>
        <w:t xml:space="preserve">of such response mode effects </w:t>
      </w:r>
      <w:r w:rsidR="0078757D">
        <w:rPr>
          <w:rFonts w:ascii="Times New Roman" w:hAnsi="Times New Roman"/>
          <w:sz w:val="24"/>
          <w:lang w:val="en-GB"/>
        </w:rPr>
        <w:t>is the preference reversal phenomenon (Slovic and Lichtenstein, 1971</w:t>
      </w:r>
      <w:r w:rsidR="00E9174F">
        <w:rPr>
          <w:rFonts w:ascii="Times New Roman" w:hAnsi="Times New Roman"/>
          <w:sz w:val="24"/>
          <w:lang w:val="en-GB"/>
        </w:rPr>
        <w:t>)</w:t>
      </w:r>
      <w:r w:rsidR="007005EF">
        <w:rPr>
          <w:rFonts w:ascii="Times New Roman" w:hAnsi="Times New Roman"/>
          <w:sz w:val="24"/>
          <w:lang w:val="en-GB"/>
        </w:rPr>
        <w:t>,</w:t>
      </w:r>
      <w:r w:rsidR="00E9174F">
        <w:rPr>
          <w:rFonts w:ascii="Times New Roman" w:hAnsi="Times New Roman"/>
          <w:sz w:val="24"/>
          <w:lang w:val="en-GB"/>
        </w:rPr>
        <w:t xml:space="preserve"> </w:t>
      </w:r>
      <w:r w:rsidR="003D31DF">
        <w:rPr>
          <w:rFonts w:ascii="Times New Roman" w:hAnsi="Times New Roman"/>
          <w:sz w:val="24"/>
          <w:lang w:val="en-GB"/>
        </w:rPr>
        <w:t xml:space="preserve">where the preference order between two alternatives elicited by a straight choice is opposite to the preference order elicited by minimal selling prices. </w:t>
      </w:r>
      <w:r w:rsidR="002A7485">
        <w:rPr>
          <w:rFonts w:ascii="Times New Roman" w:hAnsi="Times New Roman"/>
          <w:sz w:val="24"/>
          <w:lang w:val="en-GB"/>
        </w:rPr>
        <w:t xml:space="preserve">Given this </w:t>
      </w:r>
      <w:r w:rsidR="00D26AF5">
        <w:rPr>
          <w:rFonts w:ascii="Times New Roman" w:hAnsi="Times New Roman"/>
          <w:sz w:val="24"/>
          <w:lang w:val="en-GB"/>
        </w:rPr>
        <w:t>evidence</w:t>
      </w:r>
      <w:r w:rsidR="002A7485">
        <w:rPr>
          <w:rFonts w:ascii="Times New Roman" w:hAnsi="Times New Roman"/>
          <w:sz w:val="24"/>
          <w:lang w:val="en-GB"/>
        </w:rPr>
        <w:t>, the incidence of CC</w:t>
      </w:r>
      <w:r w:rsidR="006F65EC">
        <w:rPr>
          <w:rFonts w:ascii="Times New Roman" w:hAnsi="Times New Roman"/>
          <w:sz w:val="24"/>
          <w:lang w:val="en-GB"/>
        </w:rPr>
        <w:t>E</w:t>
      </w:r>
      <w:r w:rsidR="002A7485">
        <w:rPr>
          <w:rFonts w:ascii="Times New Roman" w:hAnsi="Times New Roman"/>
          <w:sz w:val="24"/>
          <w:lang w:val="en-GB"/>
        </w:rPr>
        <w:t xml:space="preserve">s may </w:t>
      </w:r>
      <w:r w:rsidR="00D26AF5">
        <w:rPr>
          <w:rFonts w:ascii="Times New Roman" w:hAnsi="Times New Roman"/>
          <w:sz w:val="24"/>
          <w:lang w:val="en-GB"/>
        </w:rPr>
        <w:t>fundamentally differ between choice and</w:t>
      </w:r>
      <w:r w:rsidR="002A7485">
        <w:rPr>
          <w:rFonts w:ascii="Times New Roman" w:hAnsi="Times New Roman"/>
          <w:sz w:val="24"/>
          <w:lang w:val="en-GB"/>
        </w:rPr>
        <w:t xml:space="preserve"> pricing data. </w:t>
      </w:r>
      <w:r w:rsidR="00A64902">
        <w:rPr>
          <w:rFonts w:ascii="Times New Roman" w:hAnsi="Times New Roman"/>
          <w:sz w:val="24"/>
          <w:lang w:val="en-GB"/>
        </w:rPr>
        <w:t>But also for different pricing data response mode effects can be observed. Most prominent seems to be the disparity between willingness-to-pay (WTP) and willingness-to-accept (WTA), see Knetsch and Sinden</w:t>
      </w:r>
      <w:r w:rsidR="00E9174F">
        <w:rPr>
          <w:rFonts w:ascii="Times New Roman" w:hAnsi="Times New Roman"/>
          <w:sz w:val="24"/>
          <w:lang w:val="en-GB"/>
        </w:rPr>
        <w:t xml:space="preserve"> (1984)</w:t>
      </w:r>
      <w:r w:rsidR="00A64902">
        <w:rPr>
          <w:rFonts w:ascii="Times New Roman" w:hAnsi="Times New Roman"/>
          <w:sz w:val="24"/>
          <w:lang w:val="en-GB"/>
        </w:rPr>
        <w:t xml:space="preserve">. </w:t>
      </w:r>
      <w:r w:rsidR="0004437F">
        <w:rPr>
          <w:rFonts w:ascii="Times New Roman" w:hAnsi="Times New Roman"/>
          <w:sz w:val="24"/>
          <w:lang w:val="en-GB"/>
        </w:rPr>
        <w:t>Several</w:t>
      </w:r>
      <w:r w:rsidR="003D31DF">
        <w:rPr>
          <w:rFonts w:ascii="Times New Roman" w:hAnsi="Times New Roman"/>
          <w:sz w:val="24"/>
          <w:lang w:val="en-GB"/>
        </w:rPr>
        <w:t xml:space="preserve"> studies </w:t>
      </w:r>
      <w:r w:rsidR="0004437F">
        <w:rPr>
          <w:rFonts w:ascii="Times New Roman" w:hAnsi="Times New Roman"/>
          <w:sz w:val="24"/>
          <w:lang w:val="en-GB"/>
        </w:rPr>
        <w:t>showed</w:t>
      </w:r>
      <w:r w:rsidR="003D31DF">
        <w:rPr>
          <w:rFonts w:ascii="Times New Roman" w:hAnsi="Times New Roman"/>
          <w:sz w:val="24"/>
          <w:lang w:val="en-GB"/>
        </w:rPr>
        <w:t xml:space="preserve"> that not only preference elicited by choice and pricing may differ</w:t>
      </w:r>
      <w:r w:rsidR="0009648D">
        <w:rPr>
          <w:rFonts w:ascii="Times New Roman" w:hAnsi="Times New Roman"/>
          <w:sz w:val="24"/>
          <w:lang w:val="en-GB"/>
        </w:rPr>
        <w:t xml:space="preserve"> but also</w:t>
      </w:r>
      <w:r w:rsidR="0004437F">
        <w:rPr>
          <w:rFonts w:ascii="Times New Roman" w:hAnsi="Times New Roman"/>
          <w:sz w:val="24"/>
          <w:lang w:val="en-GB"/>
        </w:rPr>
        <w:t xml:space="preserve"> the</w:t>
      </w:r>
      <w:r w:rsidR="0009648D">
        <w:rPr>
          <w:rFonts w:ascii="Times New Roman" w:hAnsi="Times New Roman"/>
          <w:sz w:val="24"/>
          <w:lang w:val="en-GB"/>
        </w:rPr>
        <w:t xml:space="preserve"> various pricing methods </w:t>
      </w:r>
      <w:r w:rsidR="009A7987">
        <w:rPr>
          <w:rFonts w:ascii="Times New Roman" w:hAnsi="Times New Roman"/>
          <w:sz w:val="24"/>
          <w:lang w:val="en-GB"/>
        </w:rPr>
        <w:t>can lead</w:t>
      </w:r>
      <w:r w:rsidR="0009648D">
        <w:rPr>
          <w:rFonts w:ascii="Times New Roman" w:hAnsi="Times New Roman"/>
          <w:sz w:val="24"/>
          <w:lang w:val="en-GB"/>
        </w:rPr>
        <w:t xml:space="preserve"> to different preference orderings (</w:t>
      </w:r>
      <w:r w:rsidR="004D689F">
        <w:rPr>
          <w:rFonts w:ascii="Times New Roman" w:hAnsi="Times New Roman"/>
          <w:sz w:val="24"/>
          <w:lang w:val="en-GB"/>
        </w:rPr>
        <w:t>e.g.</w:t>
      </w:r>
      <w:r w:rsidR="0009648D">
        <w:rPr>
          <w:rFonts w:ascii="Times New Roman" w:hAnsi="Times New Roman"/>
          <w:sz w:val="24"/>
          <w:lang w:val="en-GB"/>
        </w:rPr>
        <w:t xml:space="preserve"> Cox et al., 1982;</w:t>
      </w:r>
      <w:r w:rsidR="00513967">
        <w:rPr>
          <w:rFonts w:ascii="Times New Roman" w:hAnsi="Times New Roman"/>
          <w:sz w:val="24"/>
          <w:lang w:val="en-GB"/>
        </w:rPr>
        <w:t xml:space="preserve"> </w:t>
      </w:r>
      <w:r w:rsidR="0009648D">
        <w:rPr>
          <w:rFonts w:ascii="Times New Roman" w:hAnsi="Times New Roman"/>
          <w:sz w:val="24"/>
          <w:lang w:val="en-GB"/>
        </w:rPr>
        <w:t>Isaac and James, 2000; Berg et al., 2005; Hey et al., 2009)</w:t>
      </w:r>
      <w:r w:rsidR="00B62894">
        <w:rPr>
          <w:rFonts w:ascii="Times New Roman" w:hAnsi="Times New Roman"/>
          <w:sz w:val="24"/>
          <w:lang w:val="en-GB"/>
        </w:rPr>
        <w:t xml:space="preserve">. </w:t>
      </w:r>
      <w:r w:rsidR="00513967">
        <w:rPr>
          <w:rFonts w:ascii="Times New Roman" w:hAnsi="Times New Roman"/>
          <w:sz w:val="24"/>
          <w:lang w:val="en-GB"/>
        </w:rPr>
        <w:t>Therefore, the incidence of CCEs may also vary for different pricing methods.</w:t>
      </w:r>
    </w:p>
    <w:p w:rsidR="00513967" w:rsidRDefault="009A7987" w:rsidP="00541F30">
      <w:pPr>
        <w:pStyle w:val="NurText"/>
        <w:spacing w:line="360" w:lineRule="auto"/>
        <w:ind w:firstLine="708"/>
        <w:jc w:val="both"/>
        <w:rPr>
          <w:rFonts w:ascii="Times New Roman" w:hAnsi="Times New Roman"/>
          <w:sz w:val="24"/>
          <w:lang w:val="en-GB"/>
        </w:rPr>
      </w:pPr>
      <w:r>
        <w:rPr>
          <w:rFonts w:ascii="Times New Roman" w:hAnsi="Times New Roman"/>
          <w:sz w:val="24"/>
          <w:lang w:val="en-GB"/>
        </w:rPr>
        <w:t xml:space="preserve">In the present paper we consider eight different CCEs and elicit preferences by pairwise choice, </w:t>
      </w:r>
      <w:r w:rsidR="00570094">
        <w:rPr>
          <w:rFonts w:ascii="Times New Roman" w:hAnsi="Times New Roman"/>
          <w:sz w:val="24"/>
          <w:lang w:val="en-GB"/>
        </w:rPr>
        <w:t>WTP (maximal buying price)</w:t>
      </w:r>
      <w:r>
        <w:rPr>
          <w:rFonts w:ascii="Times New Roman" w:hAnsi="Times New Roman"/>
          <w:sz w:val="24"/>
          <w:lang w:val="en-GB"/>
        </w:rPr>
        <w:t xml:space="preserve"> and </w:t>
      </w:r>
      <w:r w:rsidR="00570094">
        <w:rPr>
          <w:rFonts w:ascii="Times New Roman" w:hAnsi="Times New Roman"/>
          <w:sz w:val="24"/>
          <w:lang w:val="en-GB"/>
        </w:rPr>
        <w:t>WTA (minimal selling price)</w:t>
      </w:r>
      <w:r>
        <w:rPr>
          <w:rFonts w:ascii="Times New Roman" w:hAnsi="Times New Roman"/>
          <w:sz w:val="24"/>
          <w:lang w:val="en-GB"/>
        </w:rPr>
        <w:t>. For the elicit</w:t>
      </w:r>
      <w:r w:rsidR="00570094">
        <w:rPr>
          <w:rFonts w:ascii="Times New Roman" w:hAnsi="Times New Roman"/>
          <w:sz w:val="24"/>
          <w:lang w:val="en-GB"/>
        </w:rPr>
        <w:t>ation of WTP and WTA we employ</w:t>
      </w:r>
      <w:r>
        <w:rPr>
          <w:rFonts w:ascii="Times New Roman" w:hAnsi="Times New Roman"/>
          <w:sz w:val="24"/>
          <w:lang w:val="en-GB"/>
        </w:rPr>
        <w:t xml:space="preserve"> incentive-compatible second-price auctions.</w:t>
      </w:r>
      <w:r w:rsidR="00B6710C">
        <w:rPr>
          <w:rFonts w:ascii="Times New Roman" w:hAnsi="Times New Roman"/>
          <w:sz w:val="24"/>
          <w:lang w:val="en-GB"/>
        </w:rPr>
        <w:t xml:space="preserve"> Our </w:t>
      </w:r>
      <w:r w:rsidR="00B6710C">
        <w:rPr>
          <w:rFonts w:ascii="Times New Roman" w:hAnsi="Times New Roman"/>
          <w:sz w:val="24"/>
          <w:lang w:val="en-GB"/>
        </w:rPr>
        <w:lastRenderedPageBreak/>
        <w:t>experimental design is</w:t>
      </w:r>
      <w:r w:rsidR="00570094">
        <w:rPr>
          <w:rFonts w:ascii="Times New Roman" w:hAnsi="Times New Roman"/>
          <w:sz w:val="24"/>
          <w:lang w:val="en-GB"/>
        </w:rPr>
        <w:t xml:space="preserve"> presented in the next section</w:t>
      </w:r>
      <w:r w:rsidR="008728A3">
        <w:rPr>
          <w:rFonts w:ascii="Times New Roman" w:hAnsi="Times New Roman"/>
          <w:sz w:val="24"/>
          <w:lang w:val="en-GB"/>
        </w:rPr>
        <w:t xml:space="preserve">. Section 3 contains our </w:t>
      </w:r>
      <w:r w:rsidR="00EF2049">
        <w:rPr>
          <w:rFonts w:ascii="Times New Roman" w:hAnsi="Times New Roman"/>
          <w:sz w:val="24"/>
          <w:lang w:val="en-GB"/>
        </w:rPr>
        <w:t>results</w:t>
      </w:r>
      <w:r w:rsidR="00570094">
        <w:rPr>
          <w:rFonts w:ascii="Times New Roman" w:hAnsi="Times New Roman"/>
          <w:sz w:val="24"/>
          <w:lang w:val="en-GB"/>
        </w:rPr>
        <w:t xml:space="preserve"> </w:t>
      </w:r>
      <w:r w:rsidR="008728A3">
        <w:rPr>
          <w:rFonts w:ascii="Times New Roman" w:hAnsi="Times New Roman"/>
          <w:sz w:val="24"/>
          <w:lang w:val="en-GB"/>
        </w:rPr>
        <w:t>and Section 4 concludes</w:t>
      </w:r>
      <w:r w:rsidR="00570094">
        <w:rPr>
          <w:rFonts w:ascii="Times New Roman" w:hAnsi="Times New Roman"/>
          <w:sz w:val="24"/>
          <w:lang w:val="en-GB"/>
        </w:rPr>
        <w:t>.</w:t>
      </w:r>
      <w:r>
        <w:rPr>
          <w:rFonts w:ascii="Times New Roman" w:hAnsi="Times New Roman"/>
          <w:sz w:val="24"/>
          <w:lang w:val="en-GB"/>
        </w:rPr>
        <w:t xml:space="preserve">   </w:t>
      </w:r>
    </w:p>
    <w:p w:rsidR="00785B4A" w:rsidRDefault="00785B4A" w:rsidP="008F46C6">
      <w:pPr>
        <w:pStyle w:val="NurText"/>
        <w:spacing w:line="360" w:lineRule="auto"/>
        <w:jc w:val="both"/>
        <w:rPr>
          <w:rFonts w:ascii="Times New Roman" w:hAnsi="Times New Roman"/>
          <w:sz w:val="24"/>
          <w:lang w:val="en-GB"/>
        </w:rPr>
      </w:pPr>
    </w:p>
    <w:p w:rsidR="00785B4A" w:rsidRDefault="00785B4A" w:rsidP="00402F4C">
      <w:pPr>
        <w:pStyle w:val="NurText"/>
        <w:spacing w:line="360" w:lineRule="auto"/>
        <w:rPr>
          <w:rFonts w:ascii="Times New Roman" w:hAnsi="Times New Roman"/>
          <w:sz w:val="24"/>
          <w:lang w:val="en-GB"/>
        </w:rPr>
      </w:pPr>
      <w:r w:rsidRPr="001E2D66">
        <w:rPr>
          <w:rFonts w:ascii="Times New Roman" w:hAnsi="Times New Roman"/>
          <w:b/>
          <w:sz w:val="24"/>
          <w:lang w:val="en-GB"/>
        </w:rPr>
        <w:t>2 Experimental Design</w:t>
      </w:r>
    </w:p>
    <w:p w:rsidR="002F0E22" w:rsidRDefault="00785B4A" w:rsidP="00402F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i/>
        </w:rPr>
      </w:pPr>
      <w:r w:rsidRPr="00D045B9">
        <w:rPr>
          <w:lang w:val="en-US"/>
        </w:rPr>
        <w:t xml:space="preserve">The experiment was conducted at the University of York </w:t>
      </w:r>
      <w:r w:rsidR="00EF2049">
        <w:rPr>
          <w:lang w:val="en-US"/>
        </w:rPr>
        <w:t xml:space="preserve">(EXEC) </w:t>
      </w:r>
      <w:r w:rsidRPr="00D045B9">
        <w:rPr>
          <w:lang w:val="en-US"/>
        </w:rPr>
        <w:t>with 24 subjects.</w:t>
      </w:r>
      <w:r w:rsidRPr="0080569E">
        <w:rPr>
          <w:lang w:val="en-US"/>
        </w:rPr>
        <w:t xml:space="preserve"> </w:t>
      </w:r>
      <w:r w:rsidR="008728A3">
        <w:rPr>
          <w:lang w:val="en-US"/>
        </w:rPr>
        <w:t xml:space="preserve">The experiment involved 30 lottery pairs, 12 of which are analyzed in the present paper, see Table 1. </w:t>
      </w:r>
      <w:r w:rsidR="002D69FA">
        <w:rPr>
          <w:spacing w:val="-3"/>
        </w:rPr>
        <w:t xml:space="preserve">Lotteries were presented as segmented circles on the computer screen. Subjects had to attend five separate sessions and at the end of all sessions one question for each subject was randomly chosen and played out for real. </w:t>
      </w:r>
      <w:r w:rsidRPr="00D045B9">
        <w:rPr>
          <w:lang w:val="en-US"/>
        </w:rPr>
        <w:t xml:space="preserve">The average payment to the subjects was £34.17 with £80 being the highest and £0 being the lowest payment. </w:t>
      </w:r>
    </w:p>
    <w:p w:rsidR="002F0E22" w:rsidRPr="001D1EDC" w:rsidRDefault="002F0E22" w:rsidP="00402F4C">
      <w:pPr>
        <w:spacing w:line="360" w:lineRule="auto"/>
        <w:jc w:val="center"/>
        <w:outlineLvl w:val="0"/>
        <w:rPr>
          <w:lang w:val="en-US"/>
        </w:rPr>
      </w:pPr>
    </w:p>
    <w:tbl>
      <w:tblPr>
        <w:tblW w:w="6510" w:type="dxa"/>
        <w:tblInd w:w="1296" w:type="dxa"/>
        <w:tblBorders>
          <w:top w:val="single" w:sz="12" w:space="0" w:color="auto"/>
          <w:bottom w:val="double" w:sz="4" w:space="0" w:color="auto"/>
        </w:tblBorders>
        <w:tblLayout w:type="fixed"/>
        <w:tblCellMar>
          <w:left w:w="30" w:type="dxa"/>
          <w:right w:w="30" w:type="dxa"/>
        </w:tblCellMar>
        <w:tblLook w:val="0000"/>
      </w:tblPr>
      <w:tblGrid>
        <w:gridCol w:w="662"/>
        <w:gridCol w:w="663"/>
        <w:gridCol w:w="662"/>
        <w:gridCol w:w="663"/>
        <w:gridCol w:w="662"/>
        <w:gridCol w:w="394"/>
        <w:gridCol w:w="662"/>
        <w:gridCol w:w="662"/>
        <w:gridCol w:w="663"/>
        <w:gridCol w:w="662"/>
        <w:gridCol w:w="155"/>
      </w:tblGrid>
      <w:tr w:rsidR="001E2D66" w:rsidRPr="00BB34F0" w:rsidTr="001E2D66">
        <w:trPr>
          <w:cantSplit/>
          <w:trHeight w:val="247"/>
        </w:trPr>
        <w:tc>
          <w:tcPr>
            <w:tcW w:w="662" w:type="dxa"/>
            <w:tcBorders>
              <w:bottom w:val="nil"/>
            </w:tcBorders>
          </w:tcPr>
          <w:p w:rsidR="001E2D66" w:rsidRPr="00BB34F0" w:rsidRDefault="001E2D66" w:rsidP="00402F4C">
            <w:pPr>
              <w:jc w:val="center"/>
              <w:rPr>
                <w:snapToGrid w:val="0"/>
                <w:color w:val="000000"/>
                <w:u w:val="single"/>
              </w:rPr>
            </w:pPr>
          </w:p>
        </w:tc>
        <w:tc>
          <w:tcPr>
            <w:tcW w:w="2650" w:type="dxa"/>
            <w:gridSpan w:val="4"/>
            <w:tcBorders>
              <w:bottom w:val="nil"/>
            </w:tcBorders>
          </w:tcPr>
          <w:p w:rsidR="001E2D66" w:rsidRPr="001E2D66" w:rsidRDefault="001E2D66" w:rsidP="00402F4C">
            <w:pPr>
              <w:jc w:val="center"/>
              <w:rPr>
                <w:i/>
                <w:snapToGrid w:val="0"/>
                <w:color w:val="000000"/>
              </w:rPr>
            </w:pPr>
            <w:r w:rsidRPr="001E2D66">
              <w:rPr>
                <w:i/>
                <w:snapToGrid w:val="0"/>
                <w:color w:val="000000"/>
              </w:rPr>
              <w:t>Safe Lottery</w:t>
            </w:r>
          </w:p>
        </w:tc>
        <w:tc>
          <w:tcPr>
            <w:tcW w:w="394" w:type="dxa"/>
            <w:tcBorders>
              <w:bottom w:val="nil"/>
            </w:tcBorders>
          </w:tcPr>
          <w:p w:rsidR="001E2D66" w:rsidRPr="001E2D66" w:rsidRDefault="001E2D66" w:rsidP="00402F4C">
            <w:pPr>
              <w:jc w:val="center"/>
              <w:rPr>
                <w:i/>
                <w:snapToGrid w:val="0"/>
                <w:color w:val="000000"/>
                <w:u w:val="single"/>
              </w:rPr>
            </w:pPr>
          </w:p>
        </w:tc>
        <w:tc>
          <w:tcPr>
            <w:tcW w:w="2649" w:type="dxa"/>
            <w:gridSpan w:val="4"/>
            <w:tcBorders>
              <w:bottom w:val="nil"/>
            </w:tcBorders>
          </w:tcPr>
          <w:p w:rsidR="001E2D66" w:rsidRPr="001E2D66" w:rsidRDefault="001E2D66" w:rsidP="00402F4C">
            <w:pPr>
              <w:jc w:val="center"/>
              <w:rPr>
                <w:i/>
                <w:snapToGrid w:val="0"/>
                <w:color w:val="000000"/>
              </w:rPr>
            </w:pPr>
            <w:r w:rsidRPr="001E2D66">
              <w:rPr>
                <w:i/>
                <w:snapToGrid w:val="0"/>
                <w:color w:val="000000"/>
              </w:rPr>
              <w:t>Risky Lottery</w:t>
            </w:r>
          </w:p>
        </w:tc>
        <w:tc>
          <w:tcPr>
            <w:tcW w:w="155" w:type="dxa"/>
            <w:tcBorders>
              <w:bottom w:val="nil"/>
            </w:tcBorders>
          </w:tcPr>
          <w:p w:rsidR="001E2D66" w:rsidRPr="00BB34F0" w:rsidRDefault="001E2D66" w:rsidP="00402F4C">
            <w:pPr>
              <w:jc w:val="center"/>
              <w:rPr>
                <w:snapToGrid w:val="0"/>
                <w:color w:val="000000"/>
                <w:u w:val="single"/>
              </w:rPr>
            </w:pPr>
          </w:p>
        </w:tc>
      </w:tr>
      <w:tr w:rsidR="001E2D66" w:rsidRPr="00BB34F0" w:rsidTr="001E2D66">
        <w:trPr>
          <w:trHeight w:val="247"/>
        </w:trPr>
        <w:tc>
          <w:tcPr>
            <w:tcW w:w="662"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No.</w:t>
            </w:r>
          </w:p>
        </w:tc>
        <w:tc>
          <w:tcPr>
            <w:tcW w:w="663"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£0</w:t>
            </w:r>
          </w:p>
        </w:tc>
        <w:tc>
          <w:tcPr>
            <w:tcW w:w="662"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£10</w:t>
            </w:r>
          </w:p>
        </w:tc>
        <w:tc>
          <w:tcPr>
            <w:tcW w:w="663"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£30</w:t>
            </w:r>
          </w:p>
        </w:tc>
        <w:tc>
          <w:tcPr>
            <w:tcW w:w="662"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£40</w:t>
            </w:r>
          </w:p>
        </w:tc>
        <w:tc>
          <w:tcPr>
            <w:tcW w:w="394" w:type="dxa"/>
            <w:tcBorders>
              <w:top w:val="nil"/>
              <w:bottom w:val="single" w:sz="4" w:space="0" w:color="auto"/>
            </w:tcBorders>
          </w:tcPr>
          <w:p w:rsidR="001E2D66" w:rsidRPr="00BB34F0" w:rsidRDefault="001E2D66" w:rsidP="00402F4C">
            <w:pPr>
              <w:jc w:val="center"/>
              <w:rPr>
                <w:snapToGrid w:val="0"/>
                <w:color w:val="000000"/>
              </w:rPr>
            </w:pPr>
          </w:p>
        </w:tc>
        <w:tc>
          <w:tcPr>
            <w:tcW w:w="662"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£0</w:t>
            </w:r>
          </w:p>
        </w:tc>
        <w:tc>
          <w:tcPr>
            <w:tcW w:w="662"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£10</w:t>
            </w:r>
          </w:p>
        </w:tc>
        <w:tc>
          <w:tcPr>
            <w:tcW w:w="663"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£30</w:t>
            </w:r>
          </w:p>
        </w:tc>
        <w:tc>
          <w:tcPr>
            <w:tcW w:w="662" w:type="dxa"/>
            <w:tcBorders>
              <w:top w:val="nil"/>
              <w:bottom w:val="single" w:sz="4" w:space="0" w:color="auto"/>
            </w:tcBorders>
          </w:tcPr>
          <w:p w:rsidR="001E2D66" w:rsidRPr="00BB34F0" w:rsidRDefault="001E2D66" w:rsidP="00402F4C">
            <w:pPr>
              <w:jc w:val="center"/>
              <w:rPr>
                <w:snapToGrid w:val="0"/>
                <w:color w:val="000000"/>
              </w:rPr>
            </w:pPr>
            <w:r w:rsidRPr="00BB34F0">
              <w:rPr>
                <w:snapToGrid w:val="0"/>
                <w:color w:val="000000"/>
              </w:rPr>
              <w:t>£40</w:t>
            </w:r>
          </w:p>
        </w:tc>
        <w:tc>
          <w:tcPr>
            <w:tcW w:w="155" w:type="dxa"/>
            <w:tcBorders>
              <w:top w:val="nil"/>
              <w:bottom w:val="single" w:sz="4" w:space="0" w:color="auto"/>
            </w:tcBorders>
          </w:tcPr>
          <w:p w:rsidR="001E2D66" w:rsidRPr="00BB34F0" w:rsidRDefault="001E2D66" w:rsidP="00402F4C">
            <w:pPr>
              <w:jc w:val="center"/>
              <w:rPr>
                <w:snapToGrid w:val="0"/>
                <w:color w:val="000000"/>
              </w:rPr>
            </w:pPr>
          </w:p>
        </w:tc>
      </w:tr>
      <w:tr w:rsidR="001E2D66" w:rsidRPr="00BB34F0" w:rsidTr="001E2D66">
        <w:trPr>
          <w:trHeight w:val="247"/>
        </w:trPr>
        <w:tc>
          <w:tcPr>
            <w:tcW w:w="662" w:type="dxa"/>
            <w:tcBorders>
              <w:top w:val="single" w:sz="4" w:space="0" w:color="auto"/>
              <w:bottom w:val="nil"/>
            </w:tcBorders>
          </w:tcPr>
          <w:p w:rsidR="001E2D66" w:rsidRPr="00BB34F0" w:rsidRDefault="001E2D66" w:rsidP="00402F4C">
            <w:pPr>
              <w:jc w:val="center"/>
              <w:rPr>
                <w:snapToGrid w:val="0"/>
                <w:color w:val="000000"/>
              </w:rPr>
            </w:pPr>
            <w:r>
              <w:rPr>
                <w:snapToGrid w:val="0"/>
                <w:color w:val="000000"/>
              </w:rPr>
              <w:t>1</w:t>
            </w:r>
          </w:p>
        </w:tc>
        <w:tc>
          <w:tcPr>
            <w:tcW w:w="663"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0.00</w:t>
            </w:r>
          </w:p>
        </w:tc>
        <w:tc>
          <w:tcPr>
            <w:tcW w:w="662"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0.60</w:t>
            </w:r>
          </w:p>
        </w:tc>
        <w:tc>
          <w:tcPr>
            <w:tcW w:w="663"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0.10</w:t>
            </w:r>
          </w:p>
        </w:tc>
        <w:tc>
          <w:tcPr>
            <w:tcW w:w="662"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0.30</w:t>
            </w:r>
          </w:p>
        </w:tc>
        <w:tc>
          <w:tcPr>
            <w:tcW w:w="394" w:type="dxa"/>
            <w:tcBorders>
              <w:top w:val="single" w:sz="4" w:space="0" w:color="auto"/>
              <w:bottom w:val="nil"/>
            </w:tcBorders>
          </w:tcPr>
          <w:p w:rsidR="001E2D66" w:rsidRPr="00BB34F0" w:rsidRDefault="001E2D66" w:rsidP="00402F4C">
            <w:pPr>
              <w:jc w:val="center"/>
              <w:rPr>
                <w:snapToGrid w:val="0"/>
                <w:color w:val="000000"/>
              </w:rPr>
            </w:pPr>
          </w:p>
        </w:tc>
        <w:tc>
          <w:tcPr>
            <w:tcW w:w="662"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0.02</w:t>
            </w:r>
          </w:p>
        </w:tc>
        <w:tc>
          <w:tcPr>
            <w:tcW w:w="662"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0.60</w:t>
            </w:r>
          </w:p>
        </w:tc>
        <w:tc>
          <w:tcPr>
            <w:tcW w:w="663"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0.00</w:t>
            </w:r>
          </w:p>
        </w:tc>
        <w:tc>
          <w:tcPr>
            <w:tcW w:w="662" w:type="dxa"/>
            <w:tcBorders>
              <w:top w:val="single" w:sz="4" w:space="0" w:color="auto"/>
              <w:bottom w:val="nil"/>
            </w:tcBorders>
          </w:tcPr>
          <w:p w:rsidR="001E2D66" w:rsidRPr="00BB34F0" w:rsidRDefault="001E2D66" w:rsidP="00402F4C">
            <w:pPr>
              <w:jc w:val="center"/>
              <w:rPr>
                <w:snapToGrid w:val="0"/>
                <w:color w:val="000000"/>
              </w:rPr>
            </w:pPr>
            <w:r w:rsidRPr="00BB34F0">
              <w:rPr>
                <w:snapToGrid w:val="0"/>
                <w:color w:val="000000"/>
              </w:rPr>
              <w:t>0.38</w:t>
            </w:r>
          </w:p>
        </w:tc>
        <w:tc>
          <w:tcPr>
            <w:tcW w:w="155" w:type="dxa"/>
            <w:tcBorders>
              <w:top w:val="single" w:sz="4" w:space="0" w:color="auto"/>
              <w:bottom w:val="nil"/>
            </w:tcBorders>
          </w:tcPr>
          <w:p w:rsidR="001E2D66" w:rsidRPr="00BB34F0" w:rsidRDefault="001E2D66" w:rsidP="00402F4C">
            <w:pPr>
              <w:jc w:val="center"/>
              <w:rPr>
                <w:snapToGrid w:val="0"/>
                <w:color w:val="000000"/>
              </w:rPr>
            </w:pPr>
          </w:p>
        </w:tc>
      </w:tr>
      <w:tr w:rsidR="001E2D66" w:rsidRPr="00BB34F0" w:rsidTr="001E2D66">
        <w:trPr>
          <w:trHeight w:val="247"/>
        </w:trPr>
        <w:tc>
          <w:tcPr>
            <w:tcW w:w="662" w:type="dxa"/>
            <w:tcBorders>
              <w:top w:val="nil"/>
            </w:tcBorders>
          </w:tcPr>
          <w:p w:rsidR="001E2D66" w:rsidRPr="00BB34F0" w:rsidRDefault="001E2D66" w:rsidP="00402F4C">
            <w:pPr>
              <w:jc w:val="center"/>
              <w:rPr>
                <w:snapToGrid w:val="0"/>
                <w:color w:val="000000"/>
              </w:rPr>
            </w:pPr>
            <w:r>
              <w:rPr>
                <w:snapToGrid w:val="0"/>
                <w:color w:val="000000"/>
              </w:rPr>
              <w:t>2</w:t>
            </w:r>
          </w:p>
        </w:tc>
        <w:tc>
          <w:tcPr>
            <w:tcW w:w="663" w:type="dxa"/>
            <w:tcBorders>
              <w:top w:val="nil"/>
            </w:tcBorders>
          </w:tcPr>
          <w:p w:rsidR="001E2D66" w:rsidRPr="00BB34F0" w:rsidRDefault="001E2D66" w:rsidP="00402F4C">
            <w:pPr>
              <w:jc w:val="center"/>
              <w:rPr>
                <w:snapToGrid w:val="0"/>
                <w:color w:val="000000"/>
              </w:rPr>
            </w:pPr>
            <w:r w:rsidRPr="00BB34F0">
              <w:rPr>
                <w:snapToGrid w:val="0"/>
                <w:color w:val="000000"/>
              </w:rPr>
              <w:t>0.30</w:t>
            </w:r>
          </w:p>
        </w:tc>
        <w:tc>
          <w:tcPr>
            <w:tcW w:w="662" w:type="dxa"/>
            <w:tcBorders>
              <w:top w:val="nil"/>
            </w:tcBorders>
          </w:tcPr>
          <w:p w:rsidR="001E2D66" w:rsidRPr="00BB34F0" w:rsidRDefault="001E2D66" w:rsidP="00402F4C">
            <w:pPr>
              <w:jc w:val="center"/>
              <w:rPr>
                <w:snapToGrid w:val="0"/>
                <w:color w:val="000000"/>
              </w:rPr>
            </w:pPr>
            <w:r w:rsidRPr="00BB34F0">
              <w:rPr>
                <w:snapToGrid w:val="0"/>
                <w:color w:val="000000"/>
              </w:rPr>
              <w:t>0.60</w:t>
            </w:r>
          </w:p>
        </w:tc>
        <w:tc>
          <w:tcPr>
            <w:tcW w:w="663" w:type="dxa"/>
            <w:tcBorders>
              <w:top w:val="nil"/>
            </w:tcBorders>
          </w:tcPr>
          <w:p w:rsidR="001E2D66" w:rsidRPr="00BB34F0" w:rsidRDefault="001E2D66" w:rsidP="00402F4C">
            <w:pPr>
              <w:jc w:val="center"/>
              <w:rPr>
                <w:snapToGrid w:val="0"/>
                <w:color w:val="000000"/>
              </w:rPr>
            </w:pPr>
            <w:r w:rsidRPr="00BB34F0">
              <w:rPr>
                <w:snapToGrid w:val="0"/>
                <w:color w:val="000000"/>
              </w:rPr>
              <w:t>0.10</w:t>
            </w:r>
          </w:p>
        </w:tc>
        <w:tc>
          <w:tcPr>
            <w:tcW w:w="662" w:type="dxa"/>
            <w:tcBorders>
              <w:top w:val="nil"/>
            </w:tcBorders>
          </w:tcPr>
          <w:p w:rsidR="001E2D66" w:rsidRPr="00BB34F0" w:rsidRDefault="001E2D66" w:rsidP="00402F4C">
            <w:pPr>
              <w:jc w:val="center"/>
              <w:rPr>
                <w:snapToGrid w:val="0"/>
                <w:color w:val="000000"/>
              </w:rPr>
            </w:pPr>
            <w:r w:rsidRPr="00BB34F0">
              <w:rPr>
                <w:snapToGrid w:val="0"/>
                <w:color w:val="000000"/>
              </w:rPr>
              <w:t>0.00</w:t>
            </w:r>
          </w:p>
        </w:tc>
        <w:tc>
          <w:tcPr>
            <w:tcW w:w="394" w:type="dxa"/>
            <w:tcBorders>
              <w:top w:val="nil"/>
            </w:tcBorders>
          </w:tcPr>
          <w:p w:rsidR="001E2D66" w:rsidRPr="00BB34F0" w:rsidRDefault="001E2D66" w:rsidP="00402F4C">
            <w:pPr>
              <w:jc w:val="center"/>
              <w:rPr>
                <w:snapToGrid w:val="0"/>
                <w:color w:val="000000"/>
              </w:rPr>
            </w:pPr>
          </w:p>
        </w:tc>
        <w:tc>
          <w:tcPr>
            <w:tcW w:w="662" w:type="dxa"/>
            <w:tcBorders>
              <w:top w:val="nil"/>
            </w:tcBorders>
          </w:tcPr>
          <w:p w:rsidR="001E2D66" w:rsidRPr="00BB34F0" w:rsidRDefault="001E2D66" w:rsidP="00402F4C">
            <w:pPr>
              <w:jc w:val="center"/>
              <w:rPr>
                <w:snapToGrid w:val="0"/>
                <w:color w:val="000000"/>
              </w:rPr>
            </w:pPr>
            <w:r w:rsidRPr="00BB34F0">
              <w:rPr>
                <w:snapToGrid w:val="0"/>
                <w:color w:val="000000"/>
              </w:rPr>
              <w:t>0.32</w:t>
            </w:r>
          </w:p>
        </w:tc>
        <w:tc>
          <w:tcPr>
            <w:tcW w:w="662" w:type="dxa"/>
            <w:tcBorders>
              <w:top w:val="nil"/>
            </w:tcBorders>
          </w:tcPr>
          <w:p w:rsidR="001E2D66" w:rsidRPr="00BB34F0" w:rsidRDefault="001E2D66" w:rsidP="00402F4C">
            <w:pPr>
              <w:jc w:val="center"/>
              <w:rPr>
                <w:snapToGrid w:val="0"/>
                <w:color w:val="000000"/>
              </w:rPr>
            </w:pPr>
            <w:r w:rsidRPr="00BB34F0">
              <w:rPr>
                <w:snapToGrid w:val="0"/>
                <w:color w:val="000000"/>
              </w:rPr>
              <w:t>0.60</w:t>
            </w:r>
          </w:p>
        </w:tc>
        <w:tc>
          <w:tcPr>
            <w:tcW w:w="663" w:type="dxa"/>
            <w:tcBorders>
              <w:top w:val="nil"/>
            </w:tcBorders>
          </w:tcPr>
          <w:p w:rsidR="001E2D66" w:rsidRPr="00BB34F0" w:rsidRDefault="001E2D66" w:rsidP="00402F4C">
            <w:pPr>
              <w:jc w:val="center"/>
              <w:rPr>
                <w:snapToGrid w:val="0"/>
                <w:color w:val="000000"/>
              </w:rPr>
            </w:pPr>
            <w:r w:rsidRPr="00BB34F0">
              <w:rPr>
                <w:snapToGrid w:val="0"/>
                <w:color w:val="000000"/>
              </w:rPr>
              <w:t>0.00</w:t>
            </w:r>
          </w:p>
        </w:tc>
        <w:tc>
          <w:tcPr>
            <w:tcW w:w="662" w:type="dxa"/>
            <w:tcBorders>
              <w:top w:val="nil"/>
            </w:tcBorders>
          </w:tcPr>
          <w:p w:rsidR="001E2D66" w:rsidRPr="00BB34F0" w:rsidRDefault="001E2D66" w:rsidP="00402F4C">
            <w:pPr>
              <w:jc w:val="center"/>
              <w:rPr>
                <w:snapToGrid w:val="0"/>
                <w:color w:val="000000"/>
              </w:rPr>
            </w:pPr>
            <w:r w:rsidRPr="00BB34F0">
              <w:rPr>
                <w:snapToGrid w:val="0"/>
                <w:color w:val="000000"/>
              </w:rPr>
              <w:t>0.08</w:t>
            </w:r>
          </w:p>
        </w:tc>
        <w:tc>
          <w:tcPr>
            <w:tcW w:w="155" w:type="dxa"/>
            <w:tcBorders>
              <w:top w:val="nil"/>
            </w:tcBorders>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3</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0.50</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0.35</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0.15</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4</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0.50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0.85</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0.15</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5</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0.20</w:t>
            </w:r>
          </w:p>
        </w:tc>
        <w:tc>
          <w:tcPr>
            <w:tcW w:w="663" w:type="dxa"/>
          </w:tcPr>
          <w:p w:rsidR="001E2D66" w:rsidRPr="00BB34F0" w:rsidRDefault="001E2D66" w:rsidP="00402F4C">
            <w:pPr>
              <w:jc w:val="center"/>
              <w:rPr>
                <w:snapToGrid w:val="0"/>
                <w:color w:val="000000"/>
              </w:rPr>
            </w:pPr>
            <w:r w:rsidRPr="00BB34F0">
              <w:rPr>
                <w:snapToGrid w:val="0"/>
                <w:color w:val="000000"/>
              </w:rPr>
              <w:t>0.30</w:t>
            </w:r>
          </w:p>
        </w:tc>
        <w:tc>
          <w:tcPr>
            <w:tcW w:w="662" w:type="dxa"/>
          </w:tcPr>
          <w:p w:rsidR="001E2D66" w:rsidRPr="00BB34F0" w:rsidRDefault="001E2D66" w:rsidP="00402F4C">
            <w:pPr>
              <w:jc w:val="center"/>
              <w:rPr>
                <w:snapToGrid w:val="0"/>
                <w:color w:val="000000"/>
              </w:rPr>
            </w:pPr>
            <w:r w:rsidRPr="00BB34F0">
              <w:rPr>
                <w:snapToGrid w:val="0"/>
                <w:color w:val="000000"/>
              </w:rPr>
              <w:t>0.50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0.20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0.80</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6</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0.20</w:t>
            </w:r>
          </w:p>
        </w:tc>
        <w:tc>
          <w:tcPr>
            <w:tcW w:w="663" w:type="dxa"/>
          </w:tcPr>
          <w:p w:rsidR="001E2D66" w:rsidRPr="00BB34F0" w:rsidRDefault="001E2D66" w:rsidP="00402F4C">
            <w:pPr>
              <w:jc w:val="center"/>
              <w:rPr>
                <w:snapToGrid w:val="0"/>
                <w:color w:val="000000"/>
              </w:rPr>
            </w:pPr>
            <w:r w:rsidRPr="00BB34F0">
              <w:rPr>
                <w:snapToGrid w:val="0"/>
                <w:color w:val="000000"/>
              </w:rPr>
              <w:t>0.30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0.70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0.30</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7</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0.20</w:t>
            </w:r>
          </w:p>
        </w:tc>
        <w:tc>
          <w:tcPr>
            <w:tcW w:w="663" w:type="dxa"/>
          </w:tcPr>
          <w:p w:rsidR="001E2D66" w:rsidRPr="00BB34F0" w:rsidRDefault="001E2D66" w:rsidP="00402F4C">
            <w:pPr>
              <w:jc w:val="center"/>
              <w:rPr>
                <w:snapToGrid w:val="0"/>
                <w:color w:val="000000"/>
              </w:rPr>
            </w:pPr>
            <w:r w:rsidRPr="00BB34F0">
              <w:rPr>
                <w:snapToGrid w:val="0"/>
                <w:color w:val="000000"/>
              </w:rPr>
              <w:t>0.70</w:t>
            </w:r>
          </w:p>
        </w:tc>
        <w:tc>
          <w:tcPr>
            <w:tcW w:w="662" w:type="dxa"/>
          </w:tcPr>
          <w:p w:rsidR="001E2D66" w:rsidRPr="00BB34F0" w:rsidRDefault="001E2D66" w:rsidP="00402F4C">
            <w:pPr>
              <w:jc w:val="center"/>
              <w:rPr>
                <w:snapToGrid w:val="0"/>
                <w:color w:val="000000"/>
              </w:rPr>
            </w:pPr>
            <w:r w:rsidRPr="00BB34F0">
              <w:rPr>
                <w:snapToGrid w:val="0"/>
                <w:color w:val="000000"/>
              </w:rPr>
              <w:t>0.10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0.20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0.40</w:t>
            </w:r>
          </w:p>
        </w:tc>
        <w:tc>
          <w:tcPr>
            <w:tcW w:w="662" w:type="dxa"/>
          </w:tcPr>
          <w:p w:rsidR="001E2D66" w:rsidRPr="00BB34F0" w:rsidRDefault="001E2D66" w:rsidP="00402F4C">
            <w:pPr>
              <w:jc w:val="center"/>
              <w:rPr>
                <w:snapToGrid w:val="0"/>
                <w:color w:val="000000"/>
              </w:rPr>
            </w:pPr>
            <w:r w:rsidRPr="00BB34F0">
              <w:rPr>
                <w:snapToGrid w:val="0"/>
                <w:color w:val="000000"/>
              </w:rPr>
              <w:t>0.40</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8</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0.50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0.10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0.90</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9</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0.60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0.40</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10</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3" w:type="dxa"/>
          </w:tcPr>
          <w:p w:rsidR="001E2D66" w:rsidRPr="00BB34F0" w:rsidRDefault="001E2D66" w:rsidP="00402F4C">
            <w:pPr>
              <w:jc w:val="center"/>
              <w:rPr>
                <w:snapToGrid w:val="0"/>
                <w:color w:val="000000"/>
              </w:rPr>
            </w:pPr>
            <w:r w:rsidRPr="00BB34F0">
              <w:rPr>
                <w:snapToGrid w:val="0"/>
                <w:color w:val="000000"/>
              </w:rPr>
              <w:t>0.75</w:t>
            </w:r>
          </w:p>
        </w:tc>
        <w:tc>
          <w:tcPr>
            <w:tcW w:w="662" w:type="dxa"/>
          </w:tcPr>
          <w:p w:rsidR="001E2D66" w:rsidRPr="00BB34F0" w:rsidRDefault="001E2D66" w:rsidP="00402F4C">
            <w:pPr>
              <w:jc w:val="center"/>
              <w:rPr>
                <w:snapToGrid w:val="0"/>
                <w:color w:val="000000"/>
              </w:rPr>
            </w:pPr>
            <w:r w:rsidRPr="00BB34F0">
              <w:rPr>
                <w:snapToGrid w:val="0"/>
                <w:color w:val="000000"/>
              </w:rPr>
              <w:t>0.25</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0.10</w:t>
            </w:r>
          </w:p>
        </w:tc>
        <w:tc>
          <w:tcPr>
            <w:tcW w:w="663" w:type="dxa"/>
          </w:tcPr>
          <w:p w:rsidR="001E2D66" w:rsidRPr="00BB34F0" w:rsidRDefault="001E2D66" w:rsidP="00402F4C">
            <w:pPr>
              <w:jc w:val="center"/>
              <w:rPr>
                <w:snapToGrid w:val="0"/>
                <w:color w:val="000000"/>
              </w:rPr>
            </w:pPr>
            <w:r w:rsidRPr="00BB34F0">
              <w:rPr>
                <w:snapToGrid w:val="0"/>
                <w:color w:val="000000"/>
              </w:rPr>
              <w:t>0.25</w:t>
            </w:r>
          </w:p>
        </w:tc>
        <w:tc>
          <w:tcPr>
            <w:tcW w:w="662" w:type="dxa"/>
          </w:tcPr>
          <w:p w:rsidR="001E2D66" w:rsidRPr="00BB34F0" w:rsidRDefault="001E2D66" w:rsidP="00402F4C">
            <w:pPr>
              <w:jc w:val="center"/>
              <w:rPr>
                <w:snapToGrid w:val="0"/>
                <w:color w:val="000000"/>
              </w:rPr>
            </w:pPr>
            <w:r w:rsidRPr="00BB34F0">
              <w:rPr>
                <w:snapToGrid w:val="0"/>
                <w:color w:val="000000"/>
              </w:rPr>
              <w:t>0.65</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11</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0.25</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0.25</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0.35</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0.65</w:t>
            </w:r>
          </w:p>
        </w:tc>
        <w:tc>
          <w:tcPr>
            <w:tcW w:w="155" w:type="dxa"/>
          </w:tcPr>
          <w:p w:rsidR="001E2D66" w:rsidRPr="00BB34F0" w:rsidRDefault="001E2D66" w:rsidP="00402F4C">
            <w:pPr>
              <w:jc w:val="center"/>
              <w:rPr>
                <w:snapToGrid w:val="0"/>
                <w:color w:val="000000"/>
              </w:rPr>
            </w:pPr>
          </w:p>
        </w:tc>
      </w:tr>
      <w:tr w:rsidR="001E2D66" w:rsidRPr="00BB34F0" w:rsidTr="001E2D66">
        <w:trPr>
          <w:trHeight w:val="247"/>
        </w:trPr>
        <w:tc>
          <w:tcPr>
            <w:tcW w:w="662" w:type="dxa"/>
          </w:tcPr>
          <w:p w:rsidR="001E2D66" w:rsidRPr="00BB34F0" w:rsidRDefault="001E2D66" w:rsidP="00402F4C">
            <w:pPr>
              <w:jc w:val="center"/>
              <w:rPr>
                <w:snapToGrid w:val="0"/>
                <w:color w:val="000000"/>
              </w:rPr>
            </w:pPr>
            <w:r>
              <w:rPr>
                <w:snapToGrid w:val="0"/>
                <w:color w:val="000000"/>
              </w:rPr>
              <w:t>12</w:t>
            </w:r>
          </w:p>
        </w:tc>
        <w:tc>
          <w:tcPr>
            <w:tcW w:w="663" w:type="dxa"/>
          </w:tcPr>
          <w:p w:rsidR="001E2D66" w:rsidRPr="00BB34F0" w:rsidRDefault="001E2D66" w:rsidP="00402F4C">
            <w:pPr>
              <w:jc w:val="center"/>
              <w:rPr>
                <w:snapToGrid w:val="0"/>
                <w:color w:val="000000"/>
              </w:rPr>
            </w:pPr>
            <w:r w:rsidRPr="00BB34F0">
              <w:rPr>
                <w:snapToGrid w:val="0"/>
                <w:color w:val="000000"/>
              </w:rPr>
              <w:t>0.25</w:t>
            </w:r>
          </w:p>
        </w:tc>
        <w:tc>
          <w:tcPr>
            <w:tcW w:w="662" w:type="dxa"/>
          </w:tcPr>
          <w:p w:rsidR="001E2D66" w:rsidRPr="00BB34F0" w:rsidRDefault="001E2D66" w:rsidP="00402F4C">
            <w:pPr>
              <w:jc w:val="center"/>
              <w:rPr>
                <w:snapToGrid w:val="0"/>
                <w:color w:val="000000"/>
              </w:rPr>
            </w:pPr>
            <w:r w:rsidRPr="00BB34F0">
              <w:rPr>
                <w:snapToGrid w:val="0"/>
                <w:color w:val="000000"/>
              </w:rPr>
              <w:t>0.25</w:t>
            </w:r>
          </w:p>
        </w:tc>
        <w:tc>
          <w:tcPr>
            <w:tcW w:w="663" w:type="dxa"/>
          </w:tcPr>
          <w:p w:rsidR="001E2D66" w:rsidRPr="00BB34F0" w:rsidRDefault="001E2D66" w:rsidP="00402F4C">
            <w:pPr>
              <w:jc w:val="center"/>
              <w:rPr>
                <w:snapToGrid w:val="0"/>
                <w:color w:val="000000"/>
              </w:rPr>
            </w:pPr>
            <w:r w:rsidRPr="00BB34F0">
              <w:rPr>
                <w:snapToGrid w:val="0"/>
                <w:color w:val="000000"/>
              </w:rPr>
              <w:t>0.50</w:t>
            </w:r>
          </w:p>
        </w:tc>
        <w:tc>
          <w:tcPr>
            <w:tcW w:w="662" w:type="dxa"/>
          </w:tcPr>
          <w:p w:rsidR="001E2D66" w:rsidRPr="00BB34F0" w:rsidRDefault="001E2D66" w:rsidP="00402F4C">
            <w:pPr>
              <w:jc w:val="center"/>
              <w:rPr>
                <w:snapToGrid w:val="0"/>
                <w:color w:val="000000"/>
              </w:rPr>
            </w:pPr>
            <w:r w:rsidRPr="00BB34F0">
              <w:rPr>
                <w:snapToGrid w:val="0"/>
                <w:color w:val="000000"/>
              </w:rPr>
              <w:t>0.00</w:t>
            </w:r>
          </w:p>
        </w:tc>
        <w:tc>
          <w:tcPr>
            <w:tcW w:w="394" w:type="dxa"/>
          </w:tcPr>
          <w:p w:rsidR="001E2D66" w:rsidRPr="00BB34F0" w:rsidRDefault="001E2D66" w:rsidP="00402F4C">
            <w:pPr>
              <w:jc w:val="center"/>
              <w:rPr>
                <w:snapToGrid w:val="0"/>
                <w:color w:val="000000"/>
              </w:rPr>
            </w:pPr>
          </w:p>
        </w:tc>
        <w:tc>
          <w:tcPr>
            <w:tcW w:w="662" w:type="dxa"/>
          </w:tcPr>
          <w:p w:rsidR="001E2D66" w:rsidRPr="00BB34F0" w:rsidRDefault="001E2D66" w:rsidP="00402F4C">
            <w:pPr>
              <w:jc w:val="center"/>
              <w:rPr>
                <w:snapToGrid w:val="0"/>
                <w:color w:val="000000"/>
              </w:rPr>
            </w:pPr>
            <w:r w:rsidRPr="00BB34F0">
              <w:rPr>
                <w:snapToGrid w:val="0"/>
                <w:color w:val="000000"/>
              </w:rPr>
              <w:t>0.25</w:t>
            </w:r>
          </w:p>
        </w:tc>
        <w:tc>
          <w:tcPr>
            <w:tcW w:w="662" w:type="dxa"/>
          </w:tcPr>
          <w:p w:rsidR="001E2D66" w:rsidRPr="00BB34F0" w:rsidRDefault="001E2D66" w:rsidP="00402F4C">
            <w:pPr>
              <w:jc w:val="center"/>
              <w:rPr>
                <w:snapToGrid w:val="0"/>
                <w:color w:val="000000"/>
              </w:rPr>
            </w:pPr>
            <w:r w:rsidRPr="00BB34F0">
              <w:rPr>
                <w:snapToGrid w:val="0"/>
                <w:color w:val="000000"/>
              </w:rPr>
              <w:t>0.35</w:t>
            </w:r>
          </w:p>
        </w:tc>
        <w:tc>
          <w:tcPr>
            <w:tcW w:w="663" w:type="dxa"/>
          </w:tcPr>
          <w:p w:rsidR="001E2D66" w:rsidRPr="00BB34F0" w:rsidRDefault="001E2D66" w:rsidP="00402F4C">
            <w:pPr>
              <w:jc w:val="center"/>
              <w:rPr>
                <w:snapToGrid w:val="0"/>
                <w:color w:val="000000"/>
              </w:rPr>
            </w:pPr>
            <w:r w:rsidRPr="00BB34F0">
              <w:rPr>
                <w:snapToGrid w:val="0"/>
                <w:color w:val="000000"/>
              </w:rPr>
              <w:t>0.00</w:t>
            </w:r>
          </w:p>
        </w:tc>
        <w:tc>
          <w:tcPr>
            <w:tcW w:w="662" w:type="dxa"/>
          </w:tcPr>
          <w:p w:rsidR="001E2D66" w:rsidRPr="00BB34F0" w:rsidRDefault="001E2D66" w:rsidP="00402F4C">
            <w:pPr>
              <w:jc w:val="center"/>
              <w:rPr>
                <w:snapToGrid w:val="0"/>
                <w:color w:val="000000"/>
              </w:rPr>
            </w:pPr>
            <w:r w:rsidRPr="00BB34F0">
              <w:rPr>
                <w:snapToGrid w:val="0"/>
                <w:color w:val="000000"/>
              </w:rPr>
              <w:t>0.40</w:t>
            </w:r>
          </w:p>
        </w:tc>
        <w:tc>
          <w:tcPr>
            <w:tcW w:w="155" w:type="dxa"/>
          </w:tcPr>
          <w:p w:rsidR="001E2D66" w:rsidRPr="00BB34F0" w:rsidRDefault="001E2D66" w:rsidP="00402F4C">
            <w:pPr>
              <w:jc w:val="center"/>
              <w:rPr>
                <w:snapToGrid w:val="0"/>
                <w:color w:val="000000"/>
              </w:rPr>
            </w:pPr>
          </w:p>
        </w:tc>
      </w:tr>
    </w:tbl>
    <w:p w:rsidR="002F0E22" w:rsidRPr="008C126D" w:rsidRDefault="002F0E22" w:rsidP="00402F4C">
      <w:pPr>
        <w:spacing w:line="360" w:lineRule="auto"/>
        <w:jc w:val="center"/>
        <w:rPr>
          <w:sz w:val="12"/>
          <w:szCs w:val="12"/>
        </w:rPr>
      </w:pPr>
    </w:p>
    <w:p w:rsidR="002F0E22" w:rsidRDefault="002F0E22" w:rsidP="00402F4C">
      <w:pPr>
        <w:spacing w:line="360" w:lineRule="auto"/>
        <w:jc w:val="center"/>
      </w:pPr>
      <w:r w:rsidRPr="002F0E22">
        <w:rPr>
          <w:b/>
        </w:rPr>
        <w:t>Table 1:</w:t>
      </w:r>
      <w:r>
        <w:t xml:space="preserve"> The lottery pairs</w:t>
      </w:r>
    </w:p>
    <w:p w:rsidR="00D36B56" w:rsidRDefault="00D36B56" w:rsidP="00402F4C">
      <w:pPr>
        <w:spacing w:line="360" w:lineRule="auto"/>
        <w:jc w:val="center"/>
      </w:pPr>
    </w:p>
    <w:p w:rsidR="00785B4A" w:rsidRDefault="00785B4A" w:rsidP="00402F4C">
      <w:pPr>
        <w:spacing w:line="360" w:lineRule="auto"/>
        <w:ind w:firstLine="720"/>
        <w:jc w:val="both"/>
      </w:pPr>
      <w:r>
        <w:t xml:space="preserve">In the five sessions subjects had to perform altogether eight tasks </w:t>
      </w:r>
      <w:r w:rsidR="008C0D2F">
        <w:t>three</w:t>
      </w:r>
      <w:r>
        <w:t xml:space="preserve"> of which will be analysed in the present paper:</w:t>
      </w:r>
    </w:p>
    <w:p w:rsidR="00785B4A" w:rsidRDefault="00785B4A" w:rsidP="00402F4C">
      <w:pPr>
        <w:numPr>
          <w:ilvl w:val="1"/>
          <w:numId w:val="1"/>
        </w:numPr>
        <w:spacing w:line="360" w:lineRule="auto"/>
        <w:jc w:val="both"/>
      </w:pPr>
      <w:r>
        <w:t xml:space="preserve">report a preference </w:t>
      </w:r>
      <w:r w:rsidR="002D69FA">
        <w:t>for all</w:t>
      </w:r>
      <w:r>
        <w:t xml:space="preserve"> pairwise choice questions </w:t>
      </w:r>
      <w:r w:rsidR="002D69FA">
        <w:t>(</w:t>
      </w:r>
      <w:r w:rsidR="008C0D2F">
        <w:t>CHOICE</w:t>
      </w:r>
      <w:r>
        <w:t xml:space="preserve"> task</w:t>
      </w:r>
      <w:r w:rsidR="002D69FA">
        <w:t>)</w:t>
      </w:r>
      <w:r>
        <w:t>;</w:t>
      </w:r>
    </w:p>
    <w:p w:rsidR="00785B4A" w:rsidRDefault="00785B4A" w:rsidP="00402F4C">
      <w:pPr>
        <w:numPr>
          <w:ilvl w:val="1"/>
          <w:numId w:val="1"/>
        </w:numPr>
        <w:spacing w:line="360" w:lineRule="auto"/>
        <w:jc w:val="both"/>
      </w:pPr>
      <w:r>
        <w:t>re</w:t>
      </w:r>
      <w:r w:rsidR="008C0D2F">
        <w:t>port the willingness-to-pay (i.e. the maximal buying price)</w:t>
      </w:r>
      <w:r>
        <w:t xml:space="preserve"> for </w:t>
      </w:r>
      <w:r w:rsidR="002D69FA">
        <w:t>lottery (</w:t>
      </w:r>
      <w:r w:rsidR="008C0D2F">
        <w:t>WTP</w:t>
      </w:r>
      <w:r>
        <w:t xml:space="preserve"> task</w:t>
      </w:r>
      <w:r w:rsidR="002D69FA">
        <w:t>)</w:t>
      </w:r>
      <w:r>
        <w:t>;</w:t>
      </w:r>
    </w:p>
    <w:p w:rsidR="00785B4A" w:rsidRDefault="00785B4A" w:rsidP="00402F4C">
      <w:pPr>
        <w:numPr>
          <w:ilvl w:val="1"/>
          <w:numId w:val="1"/>
        </w:numPr>
        <w:spacing w:line="360" w:lineRule="auto"/>
        <w:jc w:val="both"/>
      </w:pPr>
      <w:r>
        <w:t xml:space="preserve">report </w:t>
      </w:r>
      <w:r w:rsidR="008C0D2F">
        <w:t>the willingness-to-accept (the  minimal selling price</w:t>
      </w:r>
      <w:r>
        <w:t xml:space="preserve">) for each </w:t>
      </w:r>
      <w:r w:rsidR="002D69FA">
        <w:t>lottery (</w:t>
      </w:r>
      <w:r w:rsidR="008C0D2F">
        <w:t>WTA</w:t>
      </w:r>
      <w:r>
        <w:t xml:space="preserve"> task</w:t>
      </w:r>
      <w:r w:rsidR="002D69FA">
        <w:t>)</w:t>
      </w:r>
      <w:r>
        <w:t>;</w:t>
      </w:r>
    </w:p>
    <w:p w:rsidR="00D36B56" w:rsidRPr="00961E31" w:rsidRDefault="00785B4A" w:rsidP="00D36B56">
      <w:pPr>
        <w:spacing w:line="360" w:lineRule="auto"/>
        <w:ind w:firstLine="720"/>
        <w:jc w:val="both"/>
      </w:pPr>
      <w:r>
        <w:t xml:space="preserve">For all tasks we used incentive-compatible elicitation mechanisms. </w:t>
      </w:r>
      <w:r w:rsidR="00D36B56">
        <w:t xml:space="preserve">If a question of the choice task was chosen for the reward, the subject could simply play out the preferred lottery. For the WTP and WTA tasks standard second-price auctions were employed. </w:t>
      </w:r>
    </w:p>
    <w:p w:rsidR="00785B4A" w:rsidRDefault="00785B4A" w:rsidP="00402F4C">
      <w:pPr>
        <w:autoSpaceDE w:val="0"/>
        <w:autoSpaceDN w:val="0"/>
        <w:adjustRightInd w:val="0"/>
        <w:spacing w:line="360" w:lineRule="auto"/>
        <w:jc w:val="both"/>
      </w:pPr>
    </w:p>
    <w:p w:rsidR="00F475E5" w:rsidRDefault="00F475E5" w:rsidP="00402F4C">
      <w:pPr>
        <w:autoSpaceDE w:val="0"/>
        <w:autoSpaceDN w:val="0"/>
        <w:adjustRightInd w:val="0"/>
        <w:spacing w:line="360" w:lineRule="auto"/>
        <w:jc w:val="both"/>
        <w:rPr>
          <w:b/>
        </w:rPr>
      </w:pPr>
    </w:p>
    <w:p w:rsidR="007846DE" w:rsidRDefault="007846DE" w:rsidP="00402F4C">
      <w:pPr>
        <w:autoSpaceDE w:val="0"/>
        <w:autoSpaceDN w:val="0"/>
        <w:adjustRightInd w:val="0"/>
        <w:spacing w:line="360" w:lineRule="auto"/>
        <w:jc w:val="both"/>
        <w:rPr>
          <w:b/>
        </w:rPr>
      </w:pPr>
    </w:p>
    <w:p w:rsidR="00F475E5" w:rsidRDefault="00F475E5" w:rsidP="00402F4C">
      <w:pPr>
        <w:autoSpaceDE w:val="0"/>
        <w:autoSpaceDN w:val="0"/>
        <w:adjustRightInd w:val="0"/>
        <w:spacing w:line="360" w:lineRule="auto"/>
        <w:jc w:val="both"/>
        <w:rPr>
          <w:b/>
        </w:rPr>
      </w:pPr>
    </w:p>
    <w:p w:rsidR="001E2D66" w:rsidRPr="001E2D66" w:rsidRDefault="001E2D66" w:rsidP="00402F4C">
      <w:pPr>
        <w:autoSpaceDE w:val="0"/>
        <w:autoSpaceDN w:val="0"/>
        <w:adjustRightInd w:val="0"/>
        <w:spacing w:line="360" w:lineRule="auto"/>
        <w:jc w:val="both"/>
        <w:rPr>
          <w:b/>
        </w:rPr>
      </w:pPr>
      <w:r w:rsidRPr="001E2D66">
        <w:rPr>
          <w:b/>
        </w:rPr>
        <w:t>3 Results</w:t>
      </w:r>
    </w:p>
    <w:p w:rsidR="00597793" w:rsidRDefault="006F65EC" w:rsidP="008C126D">
      <w:pPr>
        <w:spacing w:line="360" w:lineRule="auto"/>
        <w:jc w:val="both"/>
        <w:rPr>
          <w:snapToGrid w:val="0"/>
          <w:color w:val="000000"/>
        </w:rPr>
      </w:pPr>
      <w:r>
        <w:t xml:space="preserve">Our stimuli in Table 1 involve </w:t>
      </w:r>
      <w:r w:rsidR="008C126D">
        <w:t xml:space="preserve">altogether eight CCEs which are listed in the first two columns of Table 2. Let us consider CCE No. 1 consisting of lottery pairs 1 and 2. Table 1 shows that each pair consists of a relatively safe and a relatively risky lottery and that pair 2 can be constructed by pair 1 by shifting probability mass of 30% from the common outcome </w:t>
      </w:r>
      <w:r w:rsidR="008C126D" w:rsidRPr="00BB34F0">
        <w:rPr>
          <w:snapToGrid w:val="0"/>
          <w:color w:val="000000"/>
        </w:rPr>
        <w:t>£40</w:t>
      </w:r>
      <w:r w:rsidR="008C126D">
        <w:rPr>
          <w:snapToGrid w:val="0"/>
          <w:color w:val="000000"/>
        </w:rPr>
        <w:t xml:space="preserve"> to the common outcome £</w:t>
      </w:r>
      <w:r w:rsidR="008C126D" w:rsidRPr="00BB34F0">
        <w:rPr>
          <w:snapToGrid w:val="0"/>
          <w:color w:val="000000"/>
        </w:rPr>
        <w:t>0</w:t>
      </w:r>
      <w:r w:rsidR="008C126D">
        <w:rPr>
          <w:snapToGrid w:val="0"/>
          <w:color w:val="000000"/>
        </w:rPr>
        <w:t xml:space="preserve"> in both lotteries. </w:t>
      </w:r>
      <w:r w:rsidR="001A1731">
        <w:rPr>
          <w:snapToGrid w:val="0"/>
          <w:color w:val="000000"/>
        </w:rPr>
        <w:t xml:space="preserve">According to EU, this manipulation must not change preferences between both lotteries, i.e. an EU maximizer </w:t>
      </w:r>
      <w:r w:rsidR="00E64F89">
        <w:rPr>
          <w:snapToGrid w:val="0"/>
          <w:color w:val="000000"/>
        </w:rPr>
        <w:t>will choose either the safe lottery in both pairs or the risky lottery in both pairs</w:t>
      </w:r>
      <w:r w:rsidR="00B0626E">
        <w:rPr>
          <w:snapToGrid w:val="0"/>
          <w:color w:val="000000"/>
        </w:rPr>
        <w:t>. There are two possible patterns of violating EU which will be termed fanning out (FO) and fanning in (FI) according to Machina (1982). FO (FI) holds if the degree of risk</w:t>
      </w:r>
      <w:r w:rsidR="00E64F89">
        <w:rPr>
          <w:snapToGrid w:val="0"/>
          <w:color w:val="000000"/>
        </w:rPr>
        <w:t xml:space="preserve"> </w:t>
      </w:r>
      <w:r w:rsidR="00B0626E">
        <w:rPr>
          <w:snapToGrid w:val="0"/>
          <w:color w:val="000000"/>
        </w:rPr>
        <w:t xml:space="preserve">aversion is increasing </w:t>
      </w:r>
      <w:r w:rsidR="00E64F89">
        <w:rPr>
          <w:snapToGrid w:val="0"/>
          <w:color w:val="000000"/>
        </w:rPr>
        <w:t xml:space="preserve">(decreasing) </w:t>
      </w:r>
      <w:r w:rsidR="00B0626E">
        <w:rPr>
          <w:snapToGrid w:val="0"/>
          <w:color w:val="000000"/>
        </w:rPr>
        <w:t xml:space="preserve">with the attractiveness of lotteries. Note that the lotteries in pair 1 are more attractive than the lotteries in pair 2 according to the criterion of first-order stochastic dominance. </w:t>
      </w:r>
      <w:r w:rsidR="00E64F89">
        <w:rPr>
          <w:snapToGrid w:val="0"/>
          <w:color w:val="000000"/>
        </w:rPr>
        <w:t xml:space="preserve">Consequently, a violation of EU in the direction of FO (FI) occurs if a subject chooses the safe (risky) lottery in pair 1 and the risky (safe) lottery in pair 2. </w:t>
      </w:r>
      <w:r w:rsidR="006D62B7">
        <w:rPr>
          <w:snapToGrid w:val="0"/>
          <w:color w:val="000000"/>
        </w:rPr>
        <w:t xml:space="preserve">Previous empirical research revealed that violations of EU </w:t>
      </w:r>
      <w:r w:rsidR="00726FE6">
        <w:rPr>
          <w:snapToGrid w:val="0"/>
          <w:color w:val="000000"/>
        </w:rPr>
        <w:t xml:space="preserve">for choice data </w:t>
      </w:r>
      <w:r w:rsidR="006D62B7">
        <w:rPr>
          <w:snapToGrid w:val="0"/>
          <w:color w:val="000000"/>
        </w:rPr>
        <w:t>are systematic since the FO pattern</w:t>
      </w:r>
      <w:r w:rsidR="005548B8">
        <w:rPr>
          <w:snapToGrid w:val="0"/>
          <w:color w:val="000000"/>
        </w:rPr>
        <w:t xml:space="preserve"> was</w:t>
      </w:r>
      <w:r w:rsidR="006D62B7">
        <w:rPr>
          <w:snapToGrid w:val="0"/>
          <w:color w:val="000000"/>
        </w:rPr>
        <w:t xml:space="preserve"> </w:t>
      </w:r>
      <w:r w:rsidR="005548B8">
        <w:rPr>
          <w:snapToGrid w:val="0"/>
          <w:color w:val="000000"/>
        </w:rPr>
        <w:t>much</w:t>
      </w:r>
      <w:r w:rsidR="006D62B7">
        <w:rPr>
          <w:snapToGrid w:val="0"/>
          <w:color w:val="000000"/>
        </w:rPr>
        <w:t xml:space="preserve"> more frequently observed than the FI pattern. </w:t>
      </w:r>
      <w:r w:rsidR="00726FE6">
        <w:rPr>
          <w:snapToGrid w:val="0"/>
          <w:color w:val="000000"/>
        </w:rPr>
        <w:t>This</w:t>
      </w:r>
      <w:r w:rsidR="00AD4F2F">
        <w:rPr>
          <w:snapToGrid w:val="0"/>
          <w:color w:val="000000"/>
        </w:rPr>
        <w:t xml:space="preserve"> is particularly true for CCEs </w:t>
      </w:r>
      <w:r w:rsidR="00726FE6">
        <w:rPr>
          <w:snapToGrid w:val="0"/>
          <w:color w:val="000000"/>
        </w:rPr>
        <w:t>which involve a certainty effect, i.e. one alternative is a certain outcome</w:t>
      </w:r>
      <w:r w:rsidR="00E23EF8">
        <w:rPr>
          <w:snapToGrid w:val="0"/>
          <w:color w:val="000000"/>
        </w:rPr>
        <w:t xml:space="preserve"> (Huck and Mueller, 2009)</w:t>
      </w:r>
      <w:r w:rsidR="00726FE6">
        <w:rPr>
          <w:snapToGrid w:val="0"/>
          <w:color w:val="000000"/>
        </w:rPr>
        <w:t xml:space="preserve">. However, there are also studies which observed more FI than FO patterns (e.g. </w:t>
      </w:r>
      <w:r w:rsidR="00726FE6" w:rsidRPr="00726FE6">
        <w:rPr>
          <w:snapToGrid w:val="0"/>
          <w:color w:val="000000"/>
        </w:rPr>
        <w:t>Conlisk, 1</w:t>
      </w:r>
      <w:r w:rsidR="00D156DA">
        <w:rPr>
          <w:snapToGrid w:val="0"/>
          <w:color w:val="000000"/>
        </w:rPr>
        <w:t>989; Prelec, 1990</w:t>
      </w:r>
      <w:r w:rsidR="00726FE6">
        <w:rPr>
          <w:snapToGrid w:val="0"/>
          <w:color w:val="000000"/>
        </w:rPr>
        <w:t>) for stimuli</w:t>
      </w:r>
      <w:r w:rsidR="00597793">
        <w:rPr>
          <w:snapToGrid w:val="0"/>
          <w:color w:val="000000"/>
        </w:rPr>
        <w:t xml:space="preserve"> which do not involve certainty effects</w:t>
      </w:r>
      <w:r w:rsidR="00726FE6">
        <w:rPr>
          <w:snapToGrid w:val="0"/>
          <w:color w:val="000000"/>
        </w:rPr>
        <w:t xml:space="preserve">. Also from a theoretical point of view FO is not always the dominant pattern under </w:t>
      </w:r>
      <w:r w:rsidR="00597793">
        <w:rPr>
          <w:snapToGrid w:val="0"/>
          <w:color w:val="000000"/>
        </w:rPr>
        <w:t>CPT</w:t>
      </w:r>
      <w:r w:rsidR="00726FE6">
        <w:rPr>
          <w:snapToGrid w:val="0"/>
          <w:color w:val="000000"/>
        </w:rPr>
        <w:t xml:space="preserve"> </w:t>
      </w:r>
      <w:r w:rsidR="00A45804">
        <w:rPr>
          <w:snapToGrid w:val="0"/>
          <w:color w:val="000000"/>
        </w:rPr>
        <w:t>(</w:t>
      </w:r>
      <w:r w:rsidR="00597793">
        <w:rPr>
          <w:snapToGrid w:val="0"/>
          <w:color w:val="000000"/>
        </w:rPr>
        <w:t>see Wu and Gonzalez, 1998</w:t>
      </w:r>
      <w:r w:rsidR="00A45804">
        <w:rPr>
          <w:snapToGrid w:val="0"/>
          <w:color w:val="000000"/>
        </w:rPr>
        <w:t>)</w:t>
      </w:r>
      <w:r w:rsidR="00362F8A">
        <w:rPr>
          <w:snapToGrid w:val="0"/>
          <w:color w:val="000000"/>
        </w:rPr>
        <w:t>.</w:t>
      </w:r>
      <w:r w:rsidR="00A45804">
        <w:rPr>
          <w:snapToGrid w:val="0"/>
          <w:color w:val="000000"/>
        </w:rPr>
        <w:t xml:space="preserve"> </w:t>
      </w:r>
      <w:r w:rsidR="00597793">
        <w:rPr>
          <w:snapToGrid w:val="0"/>
          <w:color w:val="000000"/>
        </w:rPr>
        <w:t>As th</w:t>
      </w:r>
      <w:r w:rsidR="00A45804">
        <w:rPr>
          <w:snapToGrid w:val="0"/>
          <w:color w:val="000000"/>
        </w:rPr>
        <w:t>e last column of Table 2 show</w:t>
      </w:r>
      <w:r w:rsidR="00597793">
        <w:rPr>
          <w:snapToGrid w:val="0"/>
          <w:color w:val="000000"/>
        </w:rPr>
        <w:t>s, we have selected our stimuli such</w:t>
      </w:r>
      <w:r w:rsidR="00A45804">
        <w:rPr>
          <w:snapToGrid w:val="0"/>
          <w:color w:val="000000"/>
        </w:rPr>
        <w:t xml:space="preserve"> that the most promi</w:t>
      </w:r>
      <w:r w:rsidR="00362F8A">
        <w:rPr>
          <w:snapToGrid w:val="0"/>
          <w:color w:val="000000"/>
        </w:rPr>
        <w:t>nent parameterizations of CPT (</w:t>
      </w:r>
      <w:r w:rsidR="00A45804">
        <w:rPr>
          <w:snapToGrid w:val="0"/>
          <w:color w:val="000000"/>
        </w:rPr>
        <w:t xml:space="preserve">Tversky and Kahneman, 1992) and the TAX model of Birnbaum </w:t>
      </w:r>
      <w:r w:rsidR="00AD4B48">
        <w:rPr>
          <w:snapToGrid w:val="0"/>
          <w:color w:val="000000"/>
        </w:rPr>
        <w:t>and McIntosh (1996</w:t>
      </w:r>
      <w:r w:rsidR="00A45804">
        <w:rPr>
          <w:snapToGrid w:val="0"/>
          <w:color w:val="000000"/>
        </w:rPr>
        <w:t xml:space="preserve">) imply either FO or consistency with EU for all our CCEs. </w:t>
      </w:r>
    </w:p>
    <w:p w:rsidR="008C126D" w:rsidRDefault="008C126D" w:rsidP="00402F4C">
      <w:pPr>
        <w:spacing w:line="360" w:lineRule="auto"/>
      </w:pPr>
    </w:p>
    <w:tbl>
      <w:tblPr>
        <w:tblStyle w:val="Tabellengitternetz"/>
        <w:tblW w:w="0" w:type="auto"/>
        <w:tblBorders>
          <w:top w:val="single" w:sz="12"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540"/>
        <w:gridCol w:w="828"/>
        <w:gridCol w:w="601"/>
        <w:gridCol w:w="601"/>
        <w:gridCol w:w="601"/>
        <w:gridCol w:w="601"/>
        <w:gridCol w:w="601"/>
        <w:gridCol w:w="601"/>
        <w:gridCol w:w="222"/>
        <w:gridCol w:w="601"/>
        <w:gridCol w:w="601"/>
        <w:gridCol w:w="601"/>
        <w:gridCol w:w="222"/>
        <w:gridCol w:w="620"/>
        <w:gridCol w:w="669"/>
      </w:tblGrid>
      <w:tr w:rsidR="005E207C" w:rsidTr="00AC31B0">
        <w:tc>
          <w:tcPr>
            <w:tcW w:w="0" w:type="auto"/>
            <w:tcBorders>
              <w:top w:val="single" w:sz="12" w:space="0" w:color="auto"/>
              <w:bottom w:val="single" w:sz="4" w:space="0" w:color="auto"/>
              <w:right w:val="single" w:sz="4" w:space="0" w:color="auto"/>
            </w:tcBorders>
            <w:vAlign w:val="center"/>
          </w:tcPr>
          <w:p w:rsidR="005E207C" w:rsidRDefault="005E207C" w:rsidP="00402F4C">
            <w:pPr>
              <w:jc w:val="center"/>
            </w:pPr>
            <w:r>
              <w:t>No.</w:t>
            </w:r>
          </w:p>
        </w:tc>
        <w:tc>
          <w:tcPr>
            <w:tcW w:w="0" w:type="auto"/>
            <w:tcBorders>
              <w:top w:val="single" w:sz="12" w:space="0" w:color="auto"/>
              <w:left w:val="single" w:sz="4" w:space="0" w:color="auto"/>
              <w:bottom w:val="single" w:sz="4" w:space="0" w:color="auto"/>
              <w:right w:val="single" w:sz="4" w:space="0" w:color="auto"/>
            </w:tcBorders>
            <w:vAlign w:val="center"/>
          </w:tcPr>
          <w:p w:rsidR="005E207C" w:rsidRDefault="005E207C" w:rsidP="00402F4C">
            <w:pPr>
              <w:jc w:val="center"/>
            </w:pPr>
            <w:r>
              <w:t>Pairs</w:t>
            </w:r>
          </w:p>
        </w:tc>
        <w:tc>
          <w:tcPr>
            <w:tcW w:w="0" w:type="auto"/>
            <w:gridSpan w:val="3"/>
            <w:tcBorders>
              <w:top w:val="single" w:sz="12" w:space="0" w:color="auto"/>
              <w:left w:val="single" w:sz="4" w:space="0" w:color="auto"/>
              <w:bottom w:val="single" w:sz="4" w:space="0" w:color="auto"/>
              <w:right w:val="single" w:sz="4" w:space="0" w:color="auto"/>
            </w:tcBorders>
            <w:vAlign w:val="center"/>
          </w:tcPr>
          <w:p w:rsidR="005E207C" w:rsidRDefault="005E207C" w:rsidP="00402F4C">
            <w:pPr>
              <w:jc w:val="center"/>
            </w:pPr>
            <w:r>
              <w:t>CHOICE</w:t>
            </w:r>
          </w:p>
        </w:tc>
        <w:tc>
          <w:tcPr>
            <w:tcW w:w="0" w:type="auto"/>
            <w:gridSpan w:val="4"/>
            <w:tcBorders>
              <w:top w:val="single" w:sz="12" w:space="0" w:color="auto"/>
              <w:left w:val="single" w:sz="4" w:space="0" w:color="auto"/>
              <w:bottom w:val="single" w:sz="4" w:space="0" w:color="auto"/>
              <w:right w:val="single" w:sz="4" w:space="0" w:color="auto"/>
            </w:tcBorders>
            <w:vAlign w:val="center"/>
          </w:tcPr>
          <w:p w:rsidR="005E207C" w:rsidRDefault="005E207C" w:rsidP="00402F4C">
            <w:pPr>
              <w:jc w:val="center"/>
            </w:pPr>
            <w:r>
              <w:t>WTP</w:t>
            </w:r>
          </w:p>
        </w:tc>
        <w:tc>
          <w:tcPr>
            <w:tcW w:w="0" w:type="auto"/>
            <w:gridSpan w:val="4"/>
            <w:tcBorders>
              <w:top w:val="single" w:sz="12" w:space="0" w:color="auto"/>
              <w:left w:val="single" w:sz="4" w:space="0" w:color="auto"/>
              <w:bottom w:val="single" w:sz="4" w:space="0" w:color="auto"/>
              <w:right w:val="single" w:sz="4" w:space="0" w:color="auto"/>
            </w:tcBorders>
            <w:vAlign w:val="center"/>
          </w:tcPr>
          <w:p w:rsidR="005E207C" w:rsidRDefault="005E207C" w:rsidP="00402F4C">
            <w:pPr>
              <w:jc w:val="center"/>
            </w:pPr>
            <w:r>
              <w:t>WTA</w:t>
            </w:r>
          </w:p>
        </w:tc>
        <w:tc>
          <w:tcPr>
            <w:tcW w:w="0" w:type="auto"/>
            <w:gridSpan w:val="2"/>
            <w:tcBorders>
              <w:top w:val="single" w:sz="12" w:space="0" w:color="auto"/>
              <w:left w:val="single" w:sz="4" w:space="0" w:color="auto"/>
              <w:bottom w:val="single" w:sz="4" w:space="0" w:color="auto"/>
            </w:tcBorders>
          </w:tcPr>
          <w:p w:rsidR="005E207C" w:rsidRDefault="005E207C" w:rsidP="00402F4C">
            <w:pPr>
              <w:jc w:val="center"/>
            </w:pPr>
            <w:r>
              <w:t>Predicted</w:t>
            </w:r>
          </w:p>
        </w:tc>
      </w:tr>
      <w:tr w:rsidR="00C47CFF" w:rsidTr="005E207C">
        <w:tc>
          <w:tcPr>
            <w:tcW w:w="0" w:type="auto"/>
            <w:tcBorders>
              <w:top w:val="single" w:sz="4" w:space="0" w:color="auto"/>
              <w:bottom w:val="single" w:sz="4" w:space="0" w:color="auto"/>
              <w:right w:val="single" w:sz="4" w:space="0" w:color="auto"/>
            </w:tcBorders>
            <w:vAlign w:val="center"/>
          </w:tcPr>
          <w:p w:rsidR="00C47CFF" w:rsidRDefault="00C47CFF" w:rsidP="00402F4C">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47CFF" w:rsidRDefault="00C47CFF" w:rsidP="00402F4C">
            <w:pPr>
              <w:jc w:val="center"/>
            </w:pPr>
          </w:p>
        </w:tc>
        <w:tc>
          <w:tcPr>
            <w:tcW w:w="0" w:type="auto"/>
            <w:tcBorders>
              <w:top w:val="single" w:sz="4" w:space="0" w:color="auto"/>
              <w:left w:val="single" w:sz="4" w:space="0" w:color="auto"/>
              <w:bottom w:val="single" w:sz="4" w:space="0" w:color="auto"/>
            </w:tcBorders>
            <w:vAlign w:val="center"/>
          </w:tcPr>
          <w:p w:rsidR="00C47CFF" w:rsidRDefault="00C47CFF" w:rsidP="00402F4C">
            <w:pPr>
              <w:jc w:val="center"/>
            </w:pPr>
            <w:r>
              <w:t>EU</w:t>
            </w:r>
          </w:p>
        </w:tc>
        <w:tc>
          <w:tcPr>
            <w:tcW w:w="0" w:type="auto"/>
            <w:tcBorders>
              <w:top w:val="single" w:sz="4" w:space="0" w:color="auto"/>
              <w:bottom w:val="single" w:sz="4" w:space="0" w:color="auto"/>
            </w:tcBorders>
            <w:vAlign w:val="center"/>
          </w:tcPr>
          <w:p w:rsidR="00C47CFF" w:rsidRDefault="00C47CFF" w:rsidP="00402F4C">
            <w:pPr>
              <w:jc w:val="center"/>
            </w:pPr>
            <w:r>
              <w:t>FO</w:t>
            </w:r>
          </w:p>
        </w:tc>
        <w:tc>
          <w:tcPr>
            <w:tcW w:w="0" w:type="auto"/>
            <w:tcBorders>
              <w:top w:val="single" w:sz="4" w:space="0" w:color="auto"/>
              <w:bottom w:val="single" w:sz="4" w:space="0" w:color="auto"/>
              <w:right w:val="single" w:sz="4" w:space="0" w:color="auto"/>
            </w:tcBorders>
            <w:vAlign w:val="center"/>
          </w:tcPr>
          <w:p w:rsidR="00C47CFF" w:rsidRDefault="00C47CFF" w:rsidP="00402F4C">
            <w:pPr>
              <w:jc w:val="center"/>
            </w:pPr>
            <w:r>
              <w:t>FI</w:t>
            </w:r>
          </w:p>
        </w:tc>
        <w:tc>
          <w:tcPr>
            <w:tcW w:w="0" w:type="auto"/>
            <w:tcBorders>
              <w:top w:val="single" w:sz="4" w:space="0" w:color="auto"/>
              <w:left w:val="single" w:sz="4" w:space="0" w:color="auto"/>
              <w:bottom w:val="single" w:sz="4" w:space="0" w:color="auto"/>
            </w:tcBorders>
            <w:vAlign w:val="center"/>
          </w:tcPr>
          <w:p w:rsidR="00C47CFF" w:rsidRDefault="00C47CFF" w:rsidP="00402F4C">
            <w:pPr>
              <w:jc w:val="center"/>
            </w:pPr>
            <w:r>
              <w:t>EU</w:t>
            </w:r>
          </w:p>
        </w:tc>
        <w:tc>
          <w:tcPr>
            <w:tcW w:w="0" w:type="auto"/>
            <w:tcBorders>
              <w:top w:val="single" w:sz="4" w:space="0" w:color="auto"/>
              <w:bottom w:val="single" w:sz="4" w:space="0" w:color="auto"/>
            </w:tcBorders>
            <w:vAlign w:val="center"/>
          </w:tcPr>
          <w:p w:rsidR="00C47CFF" w:rsidRDefault="00C47CFF" w:rsidP="00402F4C">
            <w:pPr>
              <w:jc w:val="center"/>
            </w:pPr>
            <w:r>
              <w:t>FO</w:t>
            </w:r>
          </w:p>
        </w:tc>
        <w:tc>
          <w:tcPr>
            <w:tcW w:w="0" w:type="auto"/>
            <w:tcBorders>
              <w:top w:val="single" w:sz="4" w:space="0" w:color="auto"/>
              <w:bottom w:val="single" w:sz="4" w:space="0" w:color="auto"/>
              <w:right w:val="nil"/>
            </w:tcBorders>
            <w:vAlign w:val="center"/>
          </w:tcPr>
          <w:p w:rsidR="00C47CFF" w:rsidRDefault="00C47CFF" w:rsidP="00402F4C">
            <w:pPr>
              <w:jc w:val="center"/>
            </w:pPr>
            <w:r>
              <w:t>FI</w:t>
            </w:r>
          </w:p>
        </w:tc>
        <w:tc>
          <w:tcPr>
            <w:tcW w:w="0" w:type="auto"/>
            <w:tcBorders>
              <w:top w:val="single" w:sz="4" w:space="0" w:color="auto"/>
              <w:left w:val="nil"/>
              <w:bottom w:val="single" w:sz="4" w:space="0" w:color="auto"/>
              <w:right w:val="single" w:sz="4" w:space="0" w:color="auto"/>
            </w:tcBorders>
          </w:tcPr>
          <w:p w:rsidR="00C47CFF" w:rsidRDefault="00C47CFF" w:rsidP="00402F4C">
            <w:pPr>
              <w:jc w:val="center"/>
            </w:pPr>
          </w:p>
        </w:tc>
        <w:tc>
          <w:tcPr>
            <w:tcW w:w="0" w:type="auto"/>
            <w:tcBorders>
              <w:top w:val="single" w:sz="4" w:space="0" w:color="auto"/>
              <w:left w:val="single" w:sz="4" w:space="0" w:color="auto"/>
              <w:bottom w:val="single" w:sz="4" w:space="0" w:color="auto"/>
            </w:tcBorders>
            <w:vAlign w:val="center"/>
          </w:tcPr>
          <w:p w:rsidR="00C47CFF" w:rsidRDefault="00C47CFF" w:rsidP="00402F4C">
            <w:pPr>
              <w:jc w:val="center"/>
            </w:pPr>
            <w:r>
              <w:t>EU</w:t>
            </w:r>
          </w:p>
        </w:tc>
        <w:tc>
          <w:tcPr>
            <w:tcW w:w="0" w:type="auto"/>
            <w:tcBorders>
              <w:top w:val="single" w:sz="4" w:space="0" w:color="auto"/>
              <w:bottom w:val="single" w:sz="4" w:space="0" w:color="auto"/>
            </w:tcBorders>
            <w:vAlign w:val="center"/>
          </w:tcPr>
          <w:p w:rsidR="00C47CFF" w:rsidRDefault="00C47CFF" w:rsidP="00402F4C">
            <w:pPr>
              <w:jc w:val="center"/>
            </w:pPr>
            <w:r>
              <w:t>FO</w:t>
            </w:r>
          </w:p>
        </w:tc>
        <w:tc>
          <w:tcPr>
            <w:tcW w:w="0" w:type="auto"/>
            <w:tcBorders>
              <w:top w:val="single" w:sz="4" w:space="0" w:color="auto"/>
              <w:bottom w:val="single" w:sz="4" w:space="0" w:color="auto"/>
              <w:right w:val="nil"/>
            </w:tcBorders>
            <w:vAlign w:val="center"/>
          </w:tcPr>
          <w:p w:rsidR="00C47CFF" w:rsidRDefault="00C47CFF" w:rsidP="00402F4C">
            <w:pPr>
              <w:jc w:val="center"/>
            </w:pPr>
            <w:r>
              <w:t>FI</w:t>
            </w:r>
          </w:p>
        </w:tc>
        <w:tc>
          <w:tcPr>
            <w:tcW w:w="0" w:type="auto"/>
            <w:tcBorders>
              <w:top w:val="single" w:sz="4" w:space="0" w:color="auto"/>
              <w:left w:val="nil"/>
              <w:bottom w:val="single" w:sz="4" w:space="0" w:color="auto"/>
              <w:right w:val="single" w:sz="4" w:space="0" w:color="auto"/>
            </w:tcBorders>
          </w:tcPr>
          <w:p w:rsidR="00C47CFF" w:rsidRDefault="00C47CFF" w:rsidP="00402F4C">
            <w:pPr>
              <w:jc w:val="center"/>
            </w:pPr>
          </w:p>
        </w:tc>
        <w:tc>
          <w:tcPr>
            <w:tcW w:w="0" w:type="auto"/>
            <w:tcBorders>
              <w:top w:val="single" w:sz="4" w:space="0" w:color="auto"/>
              <w:left w:val="single" w:sz="4" w:space="0" w:color="auto"/>
              <w:bottom w:val="single" w:sz="4" w:space="0" w:color="auto"/>
            </w:tcBorders>
          </w:tcPr>
          <w:p w:rsidR="00C47CFF" w:rsidRDefault="00C47CFF" w:rsidP="00402F4C">
            <w:pPr>
              <w:jc w:val="center"/>
            </w:pPr>
            <w:r>
              <w:t>CPT</w:t>
            </w:r>
          </w:p>
        </w:tc>
        <w:tc>
          <w:tcPr>
            <w:tcW w:w="0" w:type="auto"/>
            <w:tcBorders>
              <w:top w:val="single" w:sz="4" w:space="0" w:color="auto"/>
              <w:bottom w:val="single" w:sz="4" w:space="0" w:color="auto"/>
            </w:tcBorders>
          </w:tcPr>
          <w:p w:rsidR="00C47CFF" w:rsidRDefault="00C47CFF" w:rsidP="00402F4C">
            <w:pPr>
              <w:jc w:val="center"/>
            </w:pPr>
            <w:r>
              <w:t>TAX</w:t>
            </w:r>
          </w:p>
        </w:tc>
      </w:tr>
      <w:tr w:rsidR="00C47CFF" w:rsidTr="005E207C">
        <w:tc>
          <w:tcPr>
            <w:tcW w:w="0" w:type="auto"/>
            <w:tcBorders>
              <w:top w:val="single" w:sz="4" w:space="0" w:color="auto"/>
              <w:bottom w:val="nil"/>
              <w:right w:val="single" w:sz="4" w:space="0" w:color="auto"/>
            </w:tcBorders>
            <w:vAlign w:val="center"/>
          </w:tcPr>
          <w:p w:rsidR="00C47CFF" w:rsidRDefault="00C47CFF" w:rsidP="00402F4C">
            <w:pPr>
              <w:jc w:val="center"/>
            </w:pPr>
            <w:r>
              <w:t>1</w:t>
            </w:r>
          </w:p>
        </w:tc>
        <w:tc>
          <w:tcPr>
            <w:tcW w:w="0" w:type="auto"/>
            <w:tcBorders>
              <w:top w:val="single" w:sz="4" w:space="0" w:color="auto"/>
              <w:left w:val="single" w:sz="4" w:space="0" w:color="auto"/>
              <w:bottom w:val="nil"/>
              <w:right w:val="single" w:sz="4" w:space="0" w:color="auto"/>
            </w:tcBorders>
            <w:vAlign w:val="center"/>
          </w:tcPr>
          <w:p w:rsidR="00C47CFF" w:rsidRDefault="00C47CFF" w:rsidP="00402F4C">
            <w:pPr>
              <w:jc w:val="center"/>
            </w:pPr>
            <w:r>
              <w:t>1&amp;2</w:t>
            </w:r>
          </w:p>
        </w:tc>
        <w:tc>
          <w:tcPr>
            <w:tcW w:w="0" w:type="auto"/>
            <w:tcBorders>
              <w:top w:val="single" w:sz="4" w:space="0" w:color="auto"/>
              <w:left w:val="single" w:sz="4" w:space="0" w:color="auto"/>
              <w:bottom w:val="nil"/>
            </w:tcBorders>
            <w:vAlign w:val="center"/>
          </w:tcPr>
          <w:p w:rsidR="00C47CFF" w:rsidRDefault="00C47CFF" w:rsidP="00402F4C">
            <w:pPr>
              <w:jc w:val="center"/>
            </w:pPr>
            <w:r>
              <w:t>54.2</w:t>
            </w:r>
          </w:p>
        </w:tc>
        <w:tc>
          <w:tcPr>
            <w:tcW w:w="0" w:type="auto"/>
            <w:tcBorders>
              <w:top w:val="single" w:sz="4" w:space="0" w:color="auto"/>
              <w:bottom w:val="nil"/>
            </w:tcBorders>
            <w:vAlign w:val="center"/>
          </w:tcPr>
          <w:p w:rsidR="00C47CFF" w:rsidRPr="001E2D66" w:rsidRDefault="00C47CFF" w:rsidP="00402F4C">
            <w:pPr>
              <w:jc w:val="center"/>
              <w:rPr>
                <w:b/>
              </w:rPr>
            </w:pPr>
            <w:r w:rsidRPr="001E2D66">
              <w:rPr>
                <w:b/>
              </w:rPr>
              <w:t>37.5</w:t>
            </w:r>
          </w:p>
        </w:tc>
        <w:tc>
          <w:tcPr>
            <w:tcW w:w="0" w:type="auto"/>
            <w:tcBorders>
              <w:top w:val="single" w:sz="4" w:space="0" w:color="auto"/>
              <w:bottom w:val="nil"/>
              <w:right w:val="single" w:sz="4" w:space="0" w:color="auto"/>
            </w:tcBorders>
            <w:vAlign w:val="center"/>
          </w:tcPr>
          <w:p w:rsidR="00C47CFF" w:rsidRPr="001E2D66" w:rsidRDefault="00C47CFF" w:rsidP="00402F4C">
            <w:pPr>
              <w:jc w:val="center"/>
            </w:pPr>
            <w:r w:rsidRPr="001E2D66">
              <w:t>8.3</w:t>
            </w:r>
          </w:p>
        </w:tc>
        <w:tc>
          <w:tcPr>
            <w:tcW w:w="0" w:type="auto"/>
            <w:tcBorders>
              <w:top w:val="single" w:sz="4" w:space="0" w:color="auto"/>
              <w:left w:val="single" w:sz="4" w:space="0" w:color="auto"/>
              <w:bottom w:val="nil"/>
            </w:tcBorders>
            <w:vAlign w:val="center"/>
          </w:tcPr>
          <w:p w:rsidR="00C47CFF" w:rsidRPr="001E2D66" w:rsidRDefault="00C47CFF" w:rsidP="00402F4C">
            <w:pPr>
              <w:jc w:val="center"/>
            </w:pPr>
            <w:r w:rsidRPr="001E2D66">
              <w:t>41.7</w:t>
            </w:r>
          </w:p>
        </w:tc>
        <w:tc>
          <w:tcPr>
            <w:tcW w:w="0" w:type="auto"/>
            <w:tcBorders>
              <w:top w:val="single" w:sz="4" w:space="0" w:color="auto"/>
              <w:bottom w:val="nil"/>
            </w:tcBorders>
            <w:vAlign w:val="center"/>
          </w:tcPr>
          <w:p w:rsidR="00C47CFF" w:rsidRPr="001E2D66" w:rsidRDefault="00C47CFF" w:rsidP="00402F4C">
            <w:pPr>
              <w:jc w:val="center"/>
              <w:rPr>
                <w:b/>
              </w:rPr>
            </w:pPr>
            <w:r w:rsidRPr="001E2D66">
              <w:rPr>
                <w:b/>
              </w:rPr>
              <w:t>50.0</w:t>
            </w:r>
          </w:p>
        </w:tc>
        <w:tc>
          <w:tcPr>
            <w:tcW w:w="0" w:type="auto"/>
            <w:tcBorders>
              <w:top w:val="single" w:sz="4" w:space="0" w:color="auto"/>
              <w:bottom w:val="nil"/>
              <w:right w:val="nil"/>
            </w:tcBorders>
            <w:vAlign w:val="center"/>
          </w:tcPr>
          <w:p w:rsidR="00C47CFF" w:rsidRPr="001E2D66" w:rsidRDefault="00C47CFF" w:rsidP="00402F4C">
            <w:pPr>
              <w:jc w:val="center"/>
            </w:pPr>
            <w:r w:rsidRPr="001E2D66">
              <w:t>8.3</w:t>
            </w:r>
          </w:p>
        </w:tc>
        <w:tc>
          <w:tcPr>
            <w:tcW w:w="0" w:type="auto"/>
            <w:tcBorders>
              <w:top w:val="single" w:sz="4" w:space="0" w:color="auto"/>
              <w:left w:val="nil"/>
              <w:bottom w:val="nil"/>
              <w:right w:val="single" w:sz="4" w:space="0" w:color="auto"/>
            </w:tcBorders>
          </w:tcPr>
          <w:p w:rsidR="00C47CFF" w:rsidRPr="001E2D66" w:rsidRDefault="00C47CFF" w:rsidP="00402F4C">
            <w:pPr>
              <w:jc w:val="center"/>
            </w:pPr>
          </w:p>
        </w:tc>
        <w:tc>
          <w:tcPr>
            <w:tcW w:w="0" w:type="auto"/>
            <w:tcBorders>
              <w:top w:val="single" w:sz="4" w:space="0" w:color="auto"/>
              <w:left w:val="single" w:sz="4" w:space="0" w:color="auto"/>
              <w:bottom w:val="nil"/>
            </w:tcBorders>
            <w:vAlign w:val="center"/>
          </w:tcPr>
          <w:p w:rsidR="00C47CFF" w:rsidRPr="001E2D66" w:rsidRDefault="00C47CFF" w:rsidP="00402F4C">
            <w:pPr>
              <w:jc w:val="center"/>
            </w:pPr>
            <w:r w:rsidRPr="001E2D66">
              <w:t>50.0</w:t>
            </w:r>
          </w:p>
        </w:tc>
        <w:tc>
          <w:tcPr>
            <w:tcW w:w="0" w:type="auto"/>
            <w:tcBorders>
              <w:top w:val="single" w:sz="4" w:space="0" w:color="auto"/>
              <w:bottom w:val="nil"/>
            </w:tcBorders>
            <w:vAlign w:val="center"/>
          </w:tcPr>
          <w:p w:rsidR="00C47CFF" w:rsidRPr="001E2D66" w:rsidRDefault="00C47CFF" w:rsidP="00402F4C">
            <w:pPr>
              <w:jc w:val="center"/>
              <w:rPr>
                <w:b/>
              </w:rPr>
            </w:pPr>
            <w:r w:rsidRPr="001E2D66">
              <w:rPr>
                <w:b/>
              </w:rPr>
              <w:t>29.2</w:t>
            </w:r>
          </w:p>
        </w:tc>
        <w:tc>
          <w:tcPr>
            <w:tcW w:w="0" w:type="auto"/>
            <w:tcBorders>
              <w:top w:val="single" w:sz="4" w:space="0" w:color="auto"/>
              <w:bottom w:val="nil"/>
              <w:right w:val="nil"/>
            </w:tcBorders>
            <w:vAlign w:val="center"/>
          </w:tcPr>
          <w:p w:rsidR="00C47CFF" w:rsidRDefault="00C47CFF" w:rsidP="00402F4C">
            <w:pPr>
              <w:jc w:val="center"/>
            </w:pPr>
            <w:r>
              <w:t>20.8</w:t>
            </w:r>
          </w:p>
        </w:tc>
        <w:tc>
          <w:tcPr>
            <w:tcW w:w="0" w:type="auto"/>
            <w:tcBorders>
              <w:top w:val="single" w:sz="4" w:space="0" w:color="auto"/>
              <w:left w:val="nil"/>
              <w:bottom w:val="nil"/>
              <w:right w:val="single" w:sz="4" w:space="0" w:color="auto"/>
            </w:tcBorders>
          </w:tcPr>
          <w:p w:rsidR="00C47CFF" w:rsidRDefault="00C47CFF" w:rsidP="00402F4C">
            <w:pPr>
              <w:jc w:val="center"/>
            </w:pPr>
          </w:p>
        </w:tc>
        <w:tc>
          <w:tcPr>
            <w:tcW w:w="0" w:type="auto"/>
            <w:tcBorders>
              <w:top w:val="single" w:sz="4" w:space="0" w:color="auto"/>
              <w:left w:val="single" w:sz="4" w:space="0" w:color="auto"/>
              <w:bottom w:val="nil"/>
            </w:tcBorders>
          </w:tcPr>
          <w:p w:rsidR="00C47CFF" w:rsidRDefault="00C47CFF" w:rsidP="00402F4C">
            <w:pPr>
              <w:jc w:val="center"/>
            </w:pPr>
            <w:r>
              <w:t>FO</w:t>
            </w:r>
          </w:p>
        </w:tc>
        <w:tc>
          <w:tcPr>
            <w:tcW w:w="0" w:type="auto"/>
            <w:tcBorders>
              <w:top w:val="single" w:sz="4" w:space="0" w:color="auto"/>
              <w:bottom w:val="nil"/>
            </w:tcBorders>
          </w:tcPr>
          <w:p w:rsidR="00C47CFF" w:rsidRDefault="00C47CFF" w:rsidP="00402F4C">
            <w:pPr>
              <w:jc w:val="center"/>
            </w:pPr>
            <w:r>
              <w:t>FO</w:t>
            </w:r>
          </w:p>
        </w:tc>
      </w:tr>
      <w:tr w:rsidR="00C47CFF" w:rsidTr="005E207C">
        <w:tc>
          <w:tcPr>
            <w:tcW w:w="0" w:type="auto"/>
            <w:tcBorders>
              <w:top w:val="nil"/>
              <w:right w:val="single" w:sz="4" w:space="0" w:color="auto"/>
            </w:tcBorders>
            <w:vAlign w:val="center"/>
          </w:tcPr>
          <w:p w:rsidR="00C47CFF" w:rsidRDefault="00C47CFF" w:rsidP="00402F4C">
            <w:pPr>
              <w:jc w:val="center"/>
            </w:pPr>
            <w:r>
              <w:t>2</w:t>
            </w:r>
          </w:p>
        </w:tc>
        <w:tc>
          <w:tcPr>
            <w:tcW w:w="0" w:type="auto"/>
            <w:tcBorders>
              <w:top w:val="nil"/>
              <w:left w:val="single" w:sz="4" w:space="0" w:color="auto"/>
              <w:right w:val="single" w:sz="4" w:space="0" w:color="auto"/>
            </w:tcBorders>
            <w:vAlign w:val="center"/>
          </w:tcPr>
          <w:p w:rsidR="00C47CFF" w:rsidRDefault="00C47CFF" w:rsidP="00402F4C">
            <w:pPr>
              <w:jc w:val="center"/>
            </w:pPr>
            <w:r>
              <w:t>3&amp;4</w:t>
            </w:r>
          </w:p>
        </w:tc>
        <w:tc>
          <w:tcPr>
            <w:tcW w:w="0" w:type="auto"/>
            <w:tcBorders>
              <w:top w:val="nil"/>
              <w:left w:val="single" w:sz="4" w:space="0" w:color="auto"/>
            </w:tcBorders>
            <w:vAlign w:val="center"/>
          </w:tcPr>
          <w:p w:rsidR="00C47CFF" w:rsidRDefault="00C47CFF" w:rsidP="00402F4C">
            <w:pPr>
              <w:jc w:val="center"/>
            </w:pPr>
            <w:r>
              <w:t>50.0</w:t>
            </w:r>
          </w:p>
        </w:tc>
        <w:tc>
          <w:tcPr>
            <w:tcW w:w="0" w:type="auto"/>
            <w:tcBorders>
              <w:top w:val="nil"/>
            </w:tcBorders>
            <w:vAlign w:val="center"/>
          </w:tcPr>
          <w:p w:rsidR="00C47CFF" w:rsidRPr="001E2D66" w:rsidRDefault="00C47CFF" w:rsidP="00402F4C">
            <w:pPr>
              <w:jc w:val="center"/>
            </w:pPr>
            <w:r w:rsidRPr="001E2D66">
              <w:t>16.7</w:t>
            </w:r>
          </w:p>
        </w:tc>
        <w:tc>
          <w:tcPr>
            <w:tcW w:w="0" w:type="auto"/>
            <w:tcBorders>
              <w:top w:val="nil"/>
              <w:right w:val="single" w:sz="4" w:space="0" w:color="auto"/>
            </w:tcBorders>
            <w:vAlign w:val="center"/>
          </w:tcPr>
          <w:p w:rsidR="00C47CFF" w:rsidRPr="001E2D66" w:rsidRDefault="00C47CFF" w:rsidP="00402F4C">
            <w:pPr>
              <w:jc w:val="center"/>
              <w:rPr>
                <w:b/>
              </w:rPr>
            </w:pPr>
            <w:r w:rsidRPr="001E2D66">
              <w:rPr>
                <w:b/>
              </w:rPr>
              <w:t>33.3</w:t>
            </w:r>
          </w:p>
        </w:tc>
        <w:tc>
          <w:tcPr>
            <w:tcW w:w="0" w:type="auto"/>
            <w:tcBorders>
              <w:top w:val="nil"/>
              <w:left w:val="single" w:sz="4" w:space="0" w:color="auto"/>
            </w:tcBorders>
            <w:vAlign w:val="center"/>
          </w:tcPr>
          <w:p w:rsidR="00C47CFF" w:rsidRPr="001E2D66" w:rsidRDefault="00C47CFF" w:rsidP="00402F4C">
            <w:pPr>
              <w:jc w:val="center"/>
            </w:pPr>
            <w:r w:rsidRPr="001E2D66">
              <w:t>58.4</w:t>
            </w:r>
          </w:p>
        </w:tc>
        <w:tc>
          <w:tcPr>
            <w:tcW w:w="0" w:type="auto"/>
            <w:tcBorders>
              <w:top w:val="nil"/>
            </w:tcBorders>
            <w:vAlign w:val="center"/>
          </w:tcPr>
          <w:p w:rsidR="00C47CFF" w:rsidRPr="001E2D66" w:rsidRDefault="00C47CFF" w:rsidP="00402F4C">
            <w:pPr>
              <w:jc w:val="center"/>
              <w:rPr>
                <w:b/>
              </w:rPr>
            </w:pPr>
            <w:r w:rsidRPr="001E2D66">
              <w:rPr>
                <w:b/>
              </w:rPr>
              <w:t>33.3</w:t>
            </w:r>
          </w:p>
        </w:tc>
        <w:tc>
          <w:tcPr>
            <w:tcW w:w="0" w:type="auto"/>
            <w:tcBorders>
              <w:top w:val="nil"/>
              <w:right w:val="nil"/>
            </w:tcBorders>
            <w:vAlign w:val="center"/>
          </w:tcPr>
          <w:p w:rsidR="00C47CFF" w:rsidRPr="001E2D66" w:rsidRDefault="00C47CFF" w:rsidP="00402F4C">
            <w:pPr>
              <w:jc w:val="center"/>
            </w:pPr>
            <w:r w:rsidRPr="001E2D66">
              <w:t>8.3</w:t>
            </w:r>
          </w:p>
        </w:tc>
        <w:tc>
          <w:tcPr>
            <w:tcW w:w="0" w:type="auto"/>
            <w:tcBorders>
              <w:top w:val="nil"/>
              <w:left w:val="nil"/>
              <w:right w:val="single" w:sz="4" w:space="0" w:color="auto"/>
            </w:tcBorders>
          </w:tcPr>
          <w:p w:rsidR="00C47CFF" w:rsidRPr="001E2D66" w:rsidRDefault="00C47CFF" w:rsidP="00402F4C">
            <w:pPr>
              <w:jc w:val="center"/>
            </w:pPr>
          </w:p>
        </w:tc>
        <w:tc>
          <w:tcPr>
            <w:tcW w:w="0" w:type="auto"/>
            <w:tcBorders>
              <w:top w:val="nil"/>
              <w:left w:val="single" w:sz="4" w:space="0" w:color="auto"/>
            </w:tcBorders>
            <w:vAlign w:val="center"/>
          </w:tcPr>
          <w:p w:rsidR="00C47CFF" w:rsidRPr="001E2D66" w:rsidRDefault="00C47CFF" w:rsidP="00402F4C">
            <w:pPr>
              <w:jc w:val="center"/>
            </w:pPr>
            <w:r w:rsidRPr="001E2D66">
              <w:t>54.2</w:t>
            </w:r>
          </w:p>
        </w:tc>
        <w:tc>
          <w:tcPr>
            <w:tcW w:w="0" w:type="auto"/>
            <w:tcBorders>
              <w:top w:val="nil"/>
            </w:tcBorders>
            <w:vAlign w:val="center"/>
          </w:tcPr>
          <w:p w:rsidR="00C47CFF" w:rsidRPr="001E2D66" w:rsidRDefault="00C47CFF" w:rsidP="00402F4C">
            <w:pPr>
              <w:jc w:val="center"/>
              <w:rPr>
                <w:b/>
              </w:rPr>
            </w:pPr>
            <w:r w:rsidRPr="001E2D66">
              <w:rPr>
                <w:b/>
              </w:rPr>
              <w:t>33.3</w:t>
            </w:r>
          </w:p>
        </w:tc>
        <w:tc>
          <w:tcPr>
            <w:tcW w:w="0" w:type="auto"/>
            <w:tcBorders>
              <w:top w:val="nil"/>
              <w:right w:val="nil"/>
            </w:tcBorders>
            <w:vAlign w:val="center"/>
          </w:tcPr>
          <w:p w:rsidR="00C47CFF" w:rsidRDefault="00C47CFF" w:rsidP="00402F4C">
            <w:pPr>
              <w:jc w:val="center"/>
            </w:pPr>
            <w:r>
              <w:t>12.5</w:t>
            </w:r>
          </w:p>
        </w:tc>
        <w:tc>
          <w:tcPr>
            <w:tcW w:w="0" w:type="auto"/>
            <w:tcBorders>
              <w:top w:val="nil"/>
              <w:left w:val="nil"/>
              <w:right w:val="single" w:sz="4" w:space="0" w:color="auto"/>
            </w:tcBorders>
          </w:tcPr>
          <w:p w:rsidR="00C47CFF" w:rsidRDefault="00C47CFF" w:rsidP="00402F4C">
            <w:pPr>
              <w:jc w:val="center"/>
            </w:pPr>
          </w:p>
        </w:tc>
        <w:tc>
          <w:tcPr>
            <w:tcW w:w="0" w:type="auto"/>
            <w:tcBorders>
              <w:top w:val="nil"/>
              <w:left w:val="single" w:sz="4" w:space="0" w:color="auto"/>
            </w:tcBorders>
          </w:tcPr>
          <w:p w:rsidR="00C47CFF" w:rsidRDefault="00C47CFF" w:rsidP="00402F4C">
            <w:pPr>
              <w:jc w:val="center"/>
            </w:pPr>
            <w:r>
              <w:t>FO</w:t>
            </w:r>
          </w:p>
        </w:tc>
        <w:tc>
          <w:tcPr>
            <w:tcW w:w="0" w:type="auto"/>
            <w:tcBorders>
              <w:top w:val="nil"/>
            </w:tcBorders>
          </w:tcPr>
          <w:p w:rsidR="00C47CFF" w:rsidRDefault="00C47CFF" w:rsidP="00402F4C">
            <w:pPr>
              <w:jc w:val="center"/>
            </w:pPr>
            <w:r>
              <w:t>FO</w:t>
            </w:r>
          </w:p>
        </w:tc>
      </w:tr>
      <w:tr w:rsidR="00C47CFF" w:rsidTr="005E207C">
        <w:tc>
          <w:tcPr>
            <w:tcW w:w="0" w:type="auto"/>
            <w:tcBorders>
              <w:right w:val="single" w:sz="4" w:space="0" w:color="auto"/>
            </w:tcBorders>
            <w:vAlign w:val="center"/>
          </w:tcPr>
          <w:p w:rsidR="00C47CFF" w:rsidRDefault="00C47CFF" w:rsidP="00402F4C">
            <w:pPr>
              <w:jc w:val="center"/>
            </w:pPr>
            <w:r>
              <w:t>3</w:t>
            </w:r>
          </w:p>
        </w:tc>
        <w:tc>
          <w:tcPr>
            <w:tcW w:w="0" w:type="auto"/>
            <w:tcBorders>
              <w:left w:val="single" w:sz="4" w:space="0" w:color="auto"/>
              <w:right w:val="single" w:sz="4" w:space="0" w:color="auto"/>
            </w:tcBorders>
            <w:vAlign w:val="center"/>
          </w:tcPr>
          <w:p w:rsidR="00C47CFF" w:rsidRDefault="00C47CFF" w:rsidP="00402F4C">
            <w:pPr>
              <w:jc w:val="center"/>
            </w:pPr>
            <w:r>
              <w:t>5&amp;6</w:t>
            </w:r>
          </w:p>
        </w:tc>
        <w:tc>
          <w:tcPr>
            <w:tcW w:w="0" w:type="auto"/>
            <w:tcBorders>
              <w:left w:val="single" w:sz="4" w:space="0" w:color="auto"/>
            </w:tcBorders>
            <w:vAlign w:val="center"/>
          </w:tcPr>
          <w:p w:rsidR="00C47CFF" w:rsidRDefault="00C47CFF" w:rsidP="00402F4C">
            <w:pPr>
              <w:jc w:val="center"/>
            </w:pPr>
            <w:r>
              <w:t>79.2</w:t>
            </w:r>
          </w:p>
        </w:tc>
        <w:tc>
          <w:tcPr>
            <w:tcW w:w="0" w:type="auto"/>
            <w:vAlign w:val="center"/>
          </w:tcPr>
          <w:p w:rsidR="00C47CFF" w:rsidRPr="001E2D66" w:rsidRDefault="00C47CFF" w:rsidP="00402F4C">
            <w:pPr>
              <w:jc w:val="center"/>
            </w:pPr>
            <w:r w:rsidRPr="001E2D66">
              <w:t>4.2</w:t>
            </w:r>
          </w:p>
        </w:tc>
        <w:tc>
          <w:tcPr>
            <w:tcW w:w="0" w:type="auto"/>
            <w:tcBorders>
              <w:right w:val="single" w:sz="4" w:space="0" w:color="auto"/>
            </w:tcBorders>
            <w:vAlign w:val="center"/>
          </w:tcPr>
          <w:p w:rsidR="00C47CFF" w:rsidRPr="001E2D66" w:rsidRDefault="00C47CFF" w:rsidP="00402F4C">
            <w:pPr>
              <w:jc w:val="center"/>
              <w:rPr>
                <w:b/>
              </w:rPr>
            </w:pPr>
            <w:r w:rsidRPr="001E2D66">
              <w:rPr>
                <w:b/>
              </w:rPr>
              <w:t>16.6</w:t>
            </w:r>
          </w:p>
        </w:tc>
        <w:tc>
          <w:tcPr>
            <w:tcW w:w="0" w:type="auto"/>
            <w:tcBorders>
              <w:left w:val="single" w:sz="4" w:space="0" w:color="auto"/>
            </w:tcBorders>
            <w:vAlign w:val="center"/>
          </w:tcPr>
          <w:p w:rsidR="00C47CFF" w:rsidRPr="001E2D66" w:rsidRDefault="00C47CFF" w:rsidP="00402F4C">
            <w:pPr>
              <w:jc w:val="center"/>
            </w:pPr>
            <w:r w:rsidRPr="001E2D66">
              <w:t>45.8</w:t>
            </w:r>
          </w:p>
        </w:tc>
        <w:tc>
          <w:tcPr>
            <w:tcW w:w="0" w:type="auto"/>
            <w:vAlign w:val="center"/>
          </w:tcPr>
          <w:p w:rsidR="00C47CFF" w:rsidRPr="001E2D66" w:rsidRDefault="00C47CFF" w:rsidP="00402F4C">
            <w:pPr>
              <w:jc w:val="center"/>
              <w:rPr>
                <w:b/>
              </w:rPr>
            </w:pPr>
            <w:r w:rsidRPr="001E2D66">
              <w:rPr>
                <w:b/>
              </w:rPr>
              <w:t>33.4</w:t>
            </w:r>
          </w:p>
        </w:tc>
        <w:tc>
          <w:tcPr>
            <w:tcW w:w="0" w:type="auto"/>
            <w:tcBorders>
              <w:right w:val="nil"/>
            </w:tcBorders>
            <w:vAlign w:val="center"/>
          </w:tcPr>
          <w:p w:rsidR="00C47CFF" w:rsidRPr="001E2D66" w:rsidRDefault="00C47CFF" w:rsidP="00402F4C">
            <w:pPr>
              <w:jc w:val="center"/>
            </w:pPr>
            <w:r w:rsidRPr="001E2D66">
              <w:t>20.8</w:t>
            </w:r>
          </w:p>
        </w:tc>
        <w:tc>
          <w:tcPr>
            <w:tcW w:w="0" w:type="auto"/>
            <w:tcBorders>
              <w:left w:val="nil"/>
              <w:right w:val="single" w:sz="4" w:space="0" w:color="auto"/>
            </w:tcBorders>
          </w:tcPr>
          <w:p w:rsidR="00C47CFF" w:rsidRPr="001E2D66" w:rsidRDefault="00C47CFF" w:rsidP="00402F4C">
            <w:pPr>
              <w:jc w:val="center"/>
            </w:pPr>
          </w:p>
        </w:tc>
        <w:tc>
          <w:tcPr>
            <w:tcW w:w="0" w:type="auto"/>
            <w:tcBorders>
              <w:left w:val="single" w:sz="4" w:space="0" w:color="auto"/>
            </w:tcBorders>
            <w:vAlign w:val="center"/>
          </w:tcPr>
          <w:p w:rsidR="00C47CFF" w:rsidRPr="001E2D66" w:rsidRDefault="00C47CFF" w:rsidP="00402F4C">
            <w:pPr>
              <w:jc w:val="center"/>
            </w:pPr>
            <w:r w:rsidRPr="001E2D66">
              <w:t>75.0</w:t>
            </w:r>
          </w:p>
        </w:tc>
        <w:tc>
          <w:tcPr>
            <w:tcW w:w="0" w:type="auto"/>
            <w:vAlign w:val="center"/>
          </w:tcPr>
          <w:p w:rsidR="00C47CFF" w:rsidRPr="001E2D66" w:rsidRDefault="00C47CFF" w:rsidP="00402F4C">
            <w:pPr>
              <w:jc w:val="center"/>
              <w:rPr>
                <w:b/>
              </w:rPr>
            </w:pPr>
            <w:r w:rsidRPr="001E2D66">
              <w:rPr>
                <w:b/>
              </w:rPr>
              <w:t>16.7</w:t>
            </w:r>
          </w:p>
        </w:tc>
        <w:tc>
          <w:tcPr>
            <w:tcW w:w="0" w:type="auto"/>
            <w:tcBorders>
              <w:right w:val="nil"/>
            </w:tcBorders>
            <w:vAlign w:val="center"/>
          </w:tcPr>
          <w:p w:rsidR="00C47CFF" w:rsidRDefault="00C47CFF" w:rsidP="00402F4C">
            <w:pPr>
              <w:jc w:val="center"/>
            </w:pPr>
            <w:r>
              <w:t>8.3</w:t>
            </w:r>
          </w:p>
        </w:tc>
        <w:tc>
          <w:tcPr>
            <w:tcW w:w="0" w:type="auto"/>
            <w:tcBorders>
              <w:left w:val="nil"/>
              <w:right w:val="single" w:sz="4" w:space="0" w:color="auto"/>
            </w:tcBorders>
          </w:tcPr>
          <w:p w:rsidR="00C47CFF" w:rsidRDefault="00C47CFF" w:rsidP="00402F4C">
            <w:pPr>
              <w:jc w:val="center"/>
            </w:pPr>
          </w:p>
        </w:tc>
        <w:tc>
          <w:tcPr>
            <w:tcW w:w="0" w:type="auto"/>
            <w:tcBorders>
              <w:left w:val="single" w:sz="4" w:space="0" w:color="auto"/>
            </w:tcBorders>
          </w:tcPr>
          <w:p w:rsidR="00C47CFF" w:rsidRDefault="00C47CFF" w:rsidP="00402F4C">
            <w:pPr>
              <w:jc w:val="center"/>
            </w:pPr>
            <w:r>
              <w:t>FO</w:t>
            </w:r>
          </w:p>
        </w:tc>
        <w:tc>
          <w:tcPr>
            <w:tcW w:w="0" w:type="auto"/>
          </w:tcPr>
          <w:p w:rsidR="00C47CFF" w:rsidRDefault="00C47CFF" w:rsidP="00402F4C">
            <w:pPr>
              <w:jc w:val="center"/>
            </w:pPr>
            <w:r>
              <w:t>FO</w:t>
            </w:r>
          </w:p>
        </w:tc>
      </w:tr>
      <w:tr w:rsidR="00C47CFF" w:rsidTr="005E207C">
        <w:tc>
          <w:tcPr>
            <w:tcW w:w="0" w:type="auto"/>
            <w:tcBorders>
              <w:right w:val="single" w:sz="4" w:space="0" w:color="auto"/>
            </w:tcBorders>
            <w:vAlign w:val="center"/>
          </w:tcPr>
          <w:p w:rsidR="00C47CFF" w:rsidRDefault="00C47CFF" w:rsidP="00402F4C">
            <w:pPr>
              <w:jc w:val="center"/>
            </w:pPr>
            <w:r>
              <w:t>4</w:t>
            </w:r>
          </w:p>
        </w:tc>
        <w:tc>
          <w:tcPr>
            <w:tcW w:w="0" w:type="auto"/>
            <w:tcBorders>
              <w:left w:val="single" w:sz="4" w:space="0" w:color="auto"/>
              <w:right w:val="single" w:sz="4" w:space="0" w:color="auto"/>
            </w:tcBorders>
            <w:vAlign w:val="center"/>
          </w:tcPr>
          <w:p w:rsidR="00C47CFF" w:rsidRDefault="00C47CFF" w:rsidP="00402F4C">
            <w:pPr>
              <w:jc w:val="center"/>
            </w:pPr>
            <w:r>
              <w:t>5&amp;7</w:t>
            </w:r>
          </w:p>
        </w:tc>
        <w:tc>
          <w:tcPr>
            <w:tcW w:w="0" w:type="auto"/>
            <w:tcBorders>
              <w:left w:val="single" w:sz="4" w:space="0" w:color="auto"/>
            </w:tcBorders>
            <w:vAlign w:val="center"/>
          </w:tcPr>
          <w:p w:rsidR="00C47CFF" w:rsidRDefault="00C47CFF" w:rsidP="00402F4C">
            <w:pPr>
              <w:jc w:val="center"/>
            </w:pPr>
            <w:r>
              <w:t>91.6</w:t>
            </w:r>
          </w:p>
        </w:tc>
        <w:tc>
          <w:tcPr>
            <w:tcW w:w="0" w:type="auto"/>
            <w:vAlign w:val="center"/>
          </w:tcPr>
          <w:p w:rsidR="00C47CFF" w:rsidRPr="001E2D66" w:rsidRDefault="00C47CFF" w:rsidP="00402F4C">
            <w:pPr>
              <w:jc w:val="center"/>
            </w:pPr>
            <w:r w:rsidRPr="001E2D66">
              <w:t>4.2</w:t>
            </w:r>
          </w:p>
        </w:tc>
        <w:tc>
          <w:tcPr>
            <w:tcW w:w="0" w:type="auto"/>
            <w:tcBorders>
              <w:right w:val="single" w:sz="4" w:space="0" w:color="auto"/>
            </w:tcBorders>
            <w:vAlign w:val="center"/>
          </w:tcPr>
          <w:p w:rsidR="00C47CFF" w:rsidRPr="001E2D66" w:rsidRDefault="00C47CFF" w:rsidP="00402F4C">
            <w:pPr>
              <w:jc w:val="center"/>
            </w:pPr>
            <w:r w:rsidRPr="001E2D66">
              <w:t>4.2</w:t>
            </w:r>
          </w:p>
        </w:tc>
        <w:tc>
          <w:tcPr>
            <w:tcW w:w="0" w:type="auto"/>
            <w:tcBorders>
              <w:left w:val="single" w:sz="4" w:space="0" w:color="auto"/>
            </w:tcBorders>
            <w:vAlign w:val="center"/>
          </w:tcPr>
          <w:p w:rsidR="00C47CFF" w:rsidRPr="001E2D66" w:rsidRDefault="00C47CFF" w:rsidP="00402F4C">
            <w:pPr>
              <w:jc w:val="center"/>
            </w:pPr>
            <w:r w:rsidRPr="001E2D66">
              <w:t>37.5</w:t>
            </w:r>
          </w:p>
        </w:tc>
        <w:tc>
          <w:tcPr>
            <w:tcW w:w="0" w:type="auto"/>
            <w:vAlign w:val="center"/>
          </w:tcPr>
          <w:p w:rsidR="00C47CFF" w:rsidRPr="001E2D66" w:rsidRDefault="00C47CFF" w:rsidP="00402F4C">
            <w:pPr>
              <w:jc w:val="center"/>
              <w:rPr>
                <w:b/>
              </w:rPr>
            </w:pPr>
            <w:r w:rsidRPr="001E2D66">
              <w:rPr>
                <w:b/>
              </w:rPr>
              <w:t>41.7</w:t>
            </w:r>
          </w:p>
        </w:tc>
        <w:tc>
          <w:tcPr>
            <w:tcW w:w="0" w:type="auto"/>
            <w:tcBorders>
              <w:right w:val="nil"/>
            </w:tcBorders>
            <w:vAlign w:val="center"/>
          </w:tcPr>
          <w:p w:rsidR="00C47CFF" w:rsidRPr="001E2D66" w:rsidRDefault="00C47CFF" w:rsidP="00402F4C">
            <w:pPr>
              <w:jc w:val="center"/>
            </w:pPr>
            <w:r w:rsidRPr="001E2D66">
              <w:t>20.8</w:t>
            </w:r>
          </w:p>
        </w:tc>
        <w:tc>
          <w:tcPr>
            <w:tcW w:w="0" w:type="auto"/>
            <w:tcBorders>
              <w:left w:val="nil"/>
              <w:right w:val="single" w:sz="4" w:space="0" w:color="auto"/>
            </w:tcBorders>
          </w:tcPr>
          <w:p w:rsidR="00C47CFF" w:rsidRPr="001E2D66" w:rsidRDefault="00C47CFF" w:rsidP="00402F4C">
            <w:pPr>
              <w:jc w:val="center"/>
            </w:pPr>
          </w:p>
        </w:tc>
        <w:tc>
          <w:tcPr>
            <w:tcW w:w="0" w:type="auto"/>
            <w:tcBorders>
              <w:left w:val="single" w:sz="4" w:space="0" w:color="auto"/>
            </w:tcBorders>
            <w:vAlign w:val="center"/>
          </w:tcPr>
          <w:p w:rsidR="00C47CFF" w:rsidRPr="001E2D66" w:rsidRDefault="00C47CFF" w:rsidP="00402F4C">
            <w:pPr>
              <w:jc w:val="center"/>
            </w:pPr>
            <w:r w:rsidRPr="001E2D66">
              <w:t>75.0</w:t>
            </w:r>
          </w:p>
        </w:tc>
        <w:tc>
          <w:tcPr>
            <w:tcW w:w="0" w:type="auto"/>
            <w:vAlign w:val="center"/>
          </w:tcPr>
          <w:p w:rsidR="00C47CFF" w:rsidRPr="001E2D66" w:rsidRDefault="00C47CFF" w:rsidP="00402F4C">
            <w:pPr>
              <w:jc w:val="center"/>
              <w:rPr>
                <w:b/>
              </w:rPr>
            </w:pPr>
            <w:r w:rsidRPr="001E2D66">
              <w:rPr>
                <w:b/>
              </w:rPr>
              <w:t>16.7</w:t>
            </w:r>
          </w:p>
        </w:tc>
        <w:tc>
          <w:tcPr>
            <w:tcW w:w="0" w:type="auto"/>
            <w:tcBorders>
              <w:right w:val="nil"/>
            </w:tcBorders>
            <w:vAlign w:val="center"/>
          </w:tcPr>
          <w:p w:rsidR="00C47CFF" w:rsidRDefault="00C47CFF" w:rsidP="00402F4C">
            <w:pPr>
              <w:jc w:val="center"/>
            </w:pPr>
            <w:r>
              <w:t>8.3</w:t>
            </w:r>
          </w:p>
        </w:tc>
        <w:tc>
          <w:tcPr>
            <w:tcW w:w="0" w:type="auto"/>
            <w:tcBorders>
              <w:left w:val="nil"/>
              <w:right w:val="single" w:sz="4" w:space="0" w:color="auto"/>
            </w:tcBorders>
          </w:tcPr>
          <w:p w:rsidR="00C47CFF" w:rsidRDefault="00C47CFF" w:rsidP="00402F4C">
            <w:pPr>
              <w:jc w:val="center"/>
            </w:pPr>
          </w:p>
        </w:tc>
        <w:tc>
          <w:tcPr>
            <w:tcW w:w="0" w:type="auto"/>
            <w:tcBorders>
              <w:left w:val="single" w:sz="4" w:space="0" w:color="auto"/>
            </w:tcBorders>
          </w:tcPr>
          <w:p w:rsidR="00C47CFF" w:rsidRDefault="00C47CFF" w:rsidP="00402F4C">
            <w:pPr>
              <w:jc w:val="center"/>
            </w:pPr>
            <w:r>
              <w:t>EU</w:t>
            </w:r>
          </w:p>
        </w:tc>
        <w:tc>
          <w:tcPr>
            <w:tcW w:w="0" w:type="auto"/>
          </w:tcPr>
          <w:p w:rsidR="00C47CFF" w:rsidRDefault="00C47CFF" w:rsidP="00402F4C">
            <w:pPr>
              <w:jc w:val="center"/>
            </w:pPr>
            <w:r>
              <w:t>EU</w:t>
            </w:r>
          </w:p>
        </w:tc>
      </w:tr>
      <w:tr w:rsidR="00C47CFF" w:rsidTr="005E207C">
        <w:tc>
          <w:tcPr>
            <w:tcW w:w="0" w:type="auto"/>
            <w:tcBorders>
              <w:right w:val="single" w:sz="4" w:space="0" w:color="auto"/>
            </w:tcBorders>
            <w:vAlign w:val="center"/>
          </w:tcPr>
          <w:p w:rsidR="00C47CFF" w:rsidRDefault="00C47CFF" w:rsidP="00402F4C">
            <w:pPr>
              <w:jc w:val="center"/>
            </w:pPr>
            <w:r>
              <w:t>5</w:t>
            </w:r>
          </w:p>
        </w:tc>
        <w:tc>
          <w:tcPr>
            <w:tcW w:w="0" w:type="auto"/>
            <w:tcBorders>
              <w:left w:val="single" w:sz="4" w:space="0" w:color="auto"/>
              <w:right w:val="single" w:sz="4" w:space="0" w:color="auto"/>
            </w:tcBorders>
            <w:vAlign w:val="center"/>
          </w:tcPr>
          <w:p w:rsidR="00C47CFF" w:rsidRDefault="00C47CFF" w:rsidP="00402F4C">
            <w:pPr>
              <w:jc w:val="center"/>
            </w:pPr>
            <w:r>
              <w:t>8&amp;9</w:t>
            </w:r>
          </w:p>
        </w:tc>
        <w:tc>
          <w:tcPr>
            <w:tcW w:w="0" w:type="auto"/>
            <w:tcBorders>
              <w:left w:val="single" w:sz="4" w:space="0" w:color="auto"/>
            </w:tcBorders>
            <w:vAlign w:val="center"/>
          </w:tcPr>
          <w:p w:rsidR="00C47CFF" w:rsidRDefault="00C47CFF" w:rsidP="00402F4C">
            <w:pPr>
              <w:jc w:val="center"/>
            </w:pPr>
            <w:r>
              <w:t>75.0</w:t>
            </w:r>
          </w:p>
        </w:tc>
        <w:tc>
          <w:tcPr>
            <w:tcW w:w="0" w:type="auto"/>
            <w:vAlign w:val="center"/>
          </w:tcPr>
          <w:p w:rsidR="00C47CFF" w:rsidRPr="001E2D66" w:rsidRDefault="00C47CFF" w:rsidP="00402F4C">
            <w:pPr>
              <w:jc w:val="center"/>
              <w:rPr>
                <w:b/>
              </w:rPr>
            </w:pPr>
            <w:r w:rsidRPr="001E2D66">
              <w:rPr>
                <w:b/>
              </w:rPr>
              <w:t>20.8</w:t>
            </w:r>
          </w:p>
        </w:tc>
        <w:tc>
          <w:tcPr>
            <w:tcW w:w="0" w:type="auto"/>
            <w:tcBorders>
              <w:right w:val="single" w:sz="4" w:space="0" w:color="auto"/>
            </w:tcBorders>
            <w:vAlign w:val="center"/>
          </w:tcPr>
          <w:p w:rsidR="00C47CFF" w:rsidRPr="001E2D66" w:rsidRDefault="00C47CFF" w:rsidP="00402F4C">
            <w:pPr>
              <w:jc w:val="center"/>
            </w:pPr>
            <w:r w:rsidRPr="001E2D66">
              <w:t>4.2</w:t>
            </w:r>
          </w:p>
        </w:tc>
        <w:tc>
          <w:tcPr>
            <w:tcW w:w="0" w:type="auto"/>
            <w:tcBorders>
              <w:left w:val="single" w:sz="4" w:space="0" w:color="auto"/>
            </w:tcBorders>
            <w:vAlign w:val="center"/>
          </w:tcPr>
          <w:p w:rsidR="00C47CFF" w:rsidRPr="001E2D66" w:rsidRDefault="00C47CFF" w:rsidP="00402F4C">
            <w:pPr>
              <w:jc w:val="center"/>
            </w:pPr>
            <w:r w:rsidRPr="001E2D66">
              <w:t>45.8</w:t>
            </w:r>
          </w:p>
        </w:tc>
        <w:tc>
          <w:tcPr>
            <w:tcW w:w="0" w:type="auto"/>
            <w:vAlign w:val="center"/>
          </w:tcPr>
          <w:p w:rsidR="00C47CFF" w:rsidRPr="001E2D66" w:rsidRDefault="00C47CFF" w:rsidP="00402F4C">
            <w:pPr>
              <w:jc w:val="center"/>
              <w:rPr>
                <w:b/>
              </w:rPr>
            </w:pPr>
            <w:r w:rsidRPr="001E2D66">
              <w:rPr>
                <w:b/>
              </w:rPr>
              <w:t>45.8</w:t>
            </w:r>
          </w:p>
        </w:tc>
        <w:tc>
          <w:tcPr>
            <w:tcW w:w="0" w:type="auto"/>
            <w:tcBorders>
              <w:right w:val="nil"/>
            </w:tcBorders>
            <w:vAlign w:val="center"/>
          </w:tcPr>
          <w:p w:rsidR="00C47CFF" w:rsidRPr="001E2D66" w:rsidRDefault="00C47CFF" w:rsidP="00402F4C">
            <w:pPr>
              <w:jc w:val="center"/>
            </w:pPr>
            <w:r w:rsidRPr="001E2D66">
              <w:t>8.3</w:t>
            </w:r>
          </w:p>
        </w:tc>
        <w:tc>
          <w:tcPr>
            <w:tcW w:w="0" w:type="auto"/>
            <w:tcBorders>
              <w:left w:val="nil"/>
              <w:right w:val="single" w:sz="4" w:space="0" w:color="auto"/>
            </w:tcBorders>
          </w:tcPr>
          <w:p w:rsidR="00C47CFF" w:rsidRPr="001E2D66" w:rsidRDefault="00C47CFF" w:rsidP="00402F4C">
            <w:pPr>
              <w:jc w:val="center"/>
            </w:pPr>
          </w:p>
        </w:tc>
        <w:tc>
          <w:tcPr>
            <w:tcW w:w="0" w:type="auto"/>
            <w:tcBorders>
              <w:left w:val="single" w:sz="4" w:space="0" w:color="auto"/>
            </w:tcBorders>
            <w:vAlign w:val="center"/>
          </w:tcPr>
          <w:p w:rsidR="00C47CFF" w:rsidRPr="001E2D66" w:rsidRDefault="00C47CFF" w:rsidP="00402F4C">
            <w:pPr>
              <w:jc w:val="center"/>
            </w:pPr>
            <w:r w:rsidRPr="001E2D66">
              <w:t>58.3</w:t>
            </w:r>
          </w:p>
        </w:tc>
        <w:tc>
          <w:tcPr>
            <w:tcW w:w="0" w:type="auto"/>
            <w:vAlign w:val="center"/>
          </w:tcPr>
          <w:p w:rsidR="00C47CFF" w:rsidRPr="001E2D66" w:rsidRDefault="00C47CFF" w:rsidP="00402F4C">
            <w:pPr>
              <w:jc w:val="center"/>
              <w:rPr>
                <w:b/>
              </w:rPr>
            </w:pPr>
            <w:r w:rsidRPr="001E2D66">
              <w:rPr>
                <w:b/>
              </w:rPr>
              <w:t>25.0</w:t>
            </w:r>
          </w:p>
        </w:tc>
        <w:tc>
          <w:tcPr>
            <w:tcW w:w="0" w:type="auto"/>
            <w:tcBorders>
              <w:right w:val="nil"/>
            </w:tcBorders>
            <w:vAlign w:val="center"/>
          </w:tcPr>
          <w:p w:rsidR="00C47CFF" w:rsidRDefault="00C47CFF" w:rsidP="00402F4C">
            <w:pPr>
              <w:jc w:val="center"/>
            </w:pPr>
            <w:r>
              <w:t>16.7</w:t>
            </w:r>
          </w:p>
        </w:tc>
        <w:tc>
          <w:tcPr>
            <w:tcW w:w="0" w:type="auto"/>
            <w:tcBorders>
              <w:left w:val="nil"/>
              <w:right w:val="single" w:sz="4" w:space="0" w:color="auto"/>
            </w:tcBorders>
          </w:tcPr>
          <w:p w:rsidR="00C47CFF" w:rsidRDefault="00C47CFF" w:rsidP="00402F4C">
            <w:pPr>
              <w:jc w:val="center"/>
            </w:pPr>
          </w:p>
        </w:tc>
        <w:tc>
          <w:tcPr>
            <w:tcW w:w="0" w:type="auto"/>
            <w:tcBorders>
              <w:left w:val="single" w:sz="4" w:space="0" w:color="auto"/>
            </w:tcBorders>
          </w:tcPr>
          <w:p w:rsidR="00C47CFF" w:rsidRDefault="00C47CFF" w:rsidP="00402F4C">
            <w:pPr>
              <w:jc w:val="center"/>
            </w:pPr>
            <w:r>
              <w:t>FO</w:t>
            </w:r>
          </w:p>
        </w:tc>
        <w:tc>
          <w:tcPr>
            <w:tcW w:w="0" w:type="auto"/>
          </w:tcPr>
          <w:p w:rsidR="00C47CFF" w:rsidRDefault="00C47CFF" w:rsidP="00402F4C">
            <w:pPr>
              <w:jc w:val="center"/>
            </w:pPr>
            <w:r>
              <w:t>FO</w:t>
            </w:r>
          </w:p>
        </w:tc>
      </w:tr>
      <w:tr w:rsidR="00C47CFF" w:rsidTr="005E207C">
        <w:tc>
          <w:tcPr>
            <w:tcW w:w="0" w:type="auto"/>
            <w:tcBorders>
              <w:right w:val="single" w:sz="4" w:space="0" w:color="auto"/>
            </w:tcBorders>
            <w:vAlign w:val="center"/>
          </w:tcPr>
          <w:p w:rsidR="00C47CFF" w:rsidRDefault="00C47CFF" w:rsidP="00402F4C">
            <w:pPr>
              <w:jc w:val="center"/>
            </w:pPr>
            <w:r>
              <w:t>6</w:t>
            </w:r>
          </w:p>
        </w:tc>
        <w:tc>
          <w:tcPr>
            <w:tcW w:w="0" w:type="auto"/>
            <w:tcBorders>
              <w:left w:val="single" w:sz="4" w:space="0" w:color="auto"/>
              <w:right w:val="single" w:sz="4" w:space="0" w:color="auto"/>
            </w:tcBorders>
            <w:vAlign w:val="center"/>
          </w:tcPr>
          <w:p w:rsidR="00C47CFF" w:rsidRDefault="00C47CFF" w:rsidP="00402F4C">
            <w:pPr>
              <w:jc w:val="center"/>
            </w:pPr>
            <w:r>
              <w:t>10&amp;11</w:t>
            </w:r>
          </w:p>
        </w:tc>
        <w:tc>
          <w:tcPr>
            <w:tcW w:w="0" w:type="auto"/>
            <w:tcBorders>
              <w:left w:val="single" w:sz="4" w:space="0" w:color="auto"/>
            </w:tcBorders>
            <w:vAlign w:val="center"/>
          </w:tcPr>
          <w:p w:rsidR="00C47CFF" w:rsidRDefault="00C47CFF" w:rsidP="00402F4C">
            <w:pPr>
              <w:jc w:val="center"/>
            </w:pPr>
            <w:r>
              <w:t>54.2</w:t>
            </w:r>
          </w:p>
        </w:tc>
        <w:tc>
          <w:tcPr>
            <w:tcW w:w="0" w:type="auto"/>
            <w:vAlign w:val="center"/>
          </w:tcPr>
          <w:p w:rsidR="00C47CFF" w:rsidRPr="001E2D66" w:rsidRDefault="00C47CFF" w:rsidP="00402F4C">
            <w:pPr>
              <w:jc w:val="center"/>
              <w:rPr>
                <w:b/>
              </w:rPr>
            </w:pPr>
            <w:r w:rsidRPr="001E2D66">
              <w:rPr>
                <w:b/>
              </w:rPr>
              <w:t>33.3</w:t>
            </w:r>
          </w:p>
        </w:tc>
        <w:tc>
          <w:tcPr>
            <w:tcW w:w="0" w:type="auto"/>
            <w:tcBorders>
              <w:right w:val="single" w:sz="4" w:space="0" w:color="auto"/>
            </w:tcBorders>
            <w:vAlign w:val="center"/>
          </w:tcPr>
          <w:p w:rsidR="00C47CFF" w:rsidRPr="001E2D66" w:rsidRDefault="00C47CFF" w:rsidP="00402F4C">
            <w:pPr>
              <w:jc w:val="center"/>
            </w:pPr>
            <w:r w:rsidRPr="001E2D66">
              <w:t>12.5</w:t>
            </w:r>
          </w:p>
        </w:tc>
        <w:tc>
          <w:tcPr>
            <w:tcW w:w="0" w:type="auto"/>
            <w:tcBorders>
              <w:left w:val="single" w:sz="4" w:space="0" w:color="auto"/>
            </w:tcBorders>
            <w:vAlign w:val="center"/>
          </w:tcPr>
          <w:p w:rsidR="00C47CFF" w:rsidRPr="001E2D66" w:rsidRDefault="00C47CFF" w:rsidP="00402F4C">
            <w:pPr>
              <w:jc w:val="center"/>
            </w:pPr>
            <w:r w:rsidRPr="001E2D66">
              <w:t>54.2</w:t>
            </w:r>
          </w:p>
        </w:tc>
        <w:tc>
          <w:tcPr>
            <w:tcW w:w="0" w:type="auto"/>
            <w:vAlign w:val="center"/>
          </w:tcPr>
          <w:p w:rsidR="00C47CFF" w:rsidRPr="001E2D66" w:rsidRDefault="00C47CFF" w:rsidP="00402F4C">
            <w:pPr>
              <w:jc w:val="center"/>
              <w:rPr>
                <w:b/>
              </w:rPr>
            </w:pPr>
            <w:r w:rsidRPr="001E2D66">
              <w:rPr>
                <w:b/>
              </w:rPr>
              <w:t>37.5</w:t>
            </w:r>
          </w:p>
        </w:tc>
        <w:tc>
          <w:tcPr>
            <w:tcW w:w="0" w:type="auto"/>
            <w:tcBorders>
              <w:right w:val="nil"/>
            </w:tcBorders>
            <w:vAlign w:val="center"/>
          </w:tcPr>
          <w:p w:rsidR="00C47CFF" w:rsidRPr="001E2D66" w:rsidRDefault="00C47CFF" w:rsidP="00402F4C">
            <w:pPr>
              <w:jc w:val="center"/>
            </w:pPr>
            <w:r w:rsidRPr="001E2D66">
              <w:t>8.3</w:t>
            </w:r>
          </w:p>
        </w:tc>
        <w:tc>
          <w:tcPr>
            <w:tcW w:w="0" w:type="auto"/>
            <w:tcBorders>
              <w:left w:val="nil"/>
              <w:right w:val="single" w:sz="4" w:space="0" w:color="auto"/>
            </w:tcBorders>
          </w:tcPr>
          <w:p w:rsidR="00C47CFF" w:rsidRPr="001E2D66" w:rsidRDefault="00C47CFF" w:rsidP="00402F4C">
            <w:pPr>
              <w:jc w:val="center"/>
            </w:pPr>
          </w:p>
        </w:tc>
        <w:tc>
          <w:tcPr>
            <w:tcW w:w="0" w:type="auto"/>
            <w:tcBorders>
              <w:left w:val="single" w:sz="4" w:space="0" w:color="auto"/>
            </w:tcBorders>
            <w:vAlign w:val="center"/>
          </w:tcPr>
          <w:p w:rsidR="00C47CFF" w:rsidRPr="001E2D66" w:rsidRDefault="00C47CFF" w:rsidP="00402F4C">
            <w:pPr>
              <w:jc w:val="center"/>
            </w:pPr>
            <w:r w:rsidRPr="001E2D66">
              <w:t>41.7</w:t>
            </w:r>
          </w:p>
        </w:tc>
        <w:tc>
          <w:tcPr>
            <w:tcW w:w="0" w:type="auto"/>
            <w:vAlign w:val="center"/>
          </w:tcPr>
          <w:p w:rsidR="00C47CFF" w:rsidRPr="001E2D66" w:rsidRDefault="00C47CFF" w:rsidP="00402F4C">
            <w:pPr>
              <w:jc w:val="center"/>
              <w:rPr>
                <w:b/>
              </w:rPr>
            </w:pPr>
            <w:r w:rsidRPr="001E2D66">
              <w:rPr>
                <w:b/>
              </w:rPr>
              <w:t>41.7</w:t>
            </w:r>
          </w:p>
        </w:tc>
        <w:tc>
          <w:tcPr>
            <w:tcW w:w="0" w:type="auto"/>
            <w:tcBorders>
              <w:right w:val="nil"/>
            </w:tcBorders>
            <w:vAlign w:val="center"/>
          </w:tcPr>
          <w:p w:rsidR="00C47CFF" w:rsidRDefault="00C47CFF" w:rsidP="00402F4C">
            <w:pPr>
              <w:jc w:val="center"/>
            </w:pPr>
            <w:r>
              <w:t>16.6</w:t>
            </w:r>
          </w:p>
        </w:tc>
        <w:tc>
          <w:tcPr>
            <w:tcW w:w="0" w:type="auto"/>
            <w:tcBorders>
              <w:left w:val="nil"/>
              <w:right w:val="single" w:sz="4" w:space="0" w:color="auto"/>
            </w:tcBorders>
          </w:tcPr>
          <w:p w:rsidR="00C47CFF" w:rsidRDefault="00C47CFF" w:rsidP="00402F4C">
            <w:pPr>
              <w:jc w:val="center"/>
            </w:pPr>
          </w:p>
        </w:tc>
        <w:tc>
          <w:tcPr>
            <w:tcW w:w="0" w:type="auto"/>
            <w:tcBorders>
              <w:left w:val="single" w:sz="4" w:space="0" w:color="auto"/>
            </w:tcBorders>
          </w:tcPr>
          <w:p w:rsidR="00C47CFF" w:rsidRDefault="00C47CFF" w:rsidP="00402F4C">
            <w:pPr>
              <w:jc w:val="center"/>
            </w:pPr>
            <w:r>
              <w:t>FO</w:t>
            </w:r>
          </w:p>
        </w:tc>
        <w:tc>
          <w:tcPr>
            <w:tcW w:w="0" w:type="auto"/>
          </w:tcPr>
          <w:p w:rsidR="00C47CFF" w:rsidRDefault="00C47CFF" w:rsidP="00402F4C">
            <w:pPr>
              <w:jc w:val="center"/>
            </w:pPr>
            <w:r>
              <w:t>EU</w:t>
            </w:r>
          </w:p>
        </w:tc>
      </w:tr>
      <w:tr w:rsidR="00C47CFF" w:rsidTr="005E207C">
        <w:tc>
          <w:tcPr>
            <w:tcW w:w="0" w:type="auto"/>
            <w:tcBorders>
              <w:bottom w:val="nil"/>
              <w:right w:val="single" w:sz="4" w:space="0" w:color="auto"/>
            </w:tcBorders>
            <w:vAlign w:val="center"/>
          </w:tcPr>
          <w:p w:rsidR="00C47CFF" w:rsidRDefault="00C47CFF" w:rsidP="00402F4C">
            <w:pPr>
              <w:jc w:val="center"/>
            </w:pPr>
            <w:r>
              <w:t>7</w:t>
            </w:r>
          </w:p>
        </w:tc>
        <w:tc>
          <w:tcPr>
            <w:tcW w:w="0" w:type="auto"/>
            <w:tcBorders>
              <w:left w:val="single" w:sz="4" w:space="0" w:color="auto"/>
              <w:bottom w:val="nil"/>
              <w:right w:val="single" w:sz="4" w:space="0" w:color="auto"/>
            </w:tcBorders>
            <w:vAlign w:val="center"/>
          </w:tcPr>
          <w:p w:rsidR="00C47CFF" w:rsidRDefault="00C47CFF" w:rsidP="005E207C">
            <w:pPr>
              <w:jc w:val="center"/>
            </w:pPr>
            <w:r>
              <w:t>11&amp;12</w:t>
            </w:r>
          </w:p>
        </w:tc>
        <w:tc>
          <w:tcPr>
            <w:tcW w:w="0" w:type="auto"/>
            <w:tcBorders>
              <w:left w:val="single" w:sz="4" w:space="0" w:color="auto"/>
              <w:bottom w:val="nil"/>
            </w:tcBorders>
            <w:vAlign w:val="center"/>
          </w:tcPr>
          <w:p w:rsidR="00C47CFF" w:rsidRDefault="00C47CFF" w:rsidP="00402F4C">
            <w:pPr>
              <w:jc w:val="center"/>
            </w:pPr>
            <w:r>
              <w:t>54.2</w:t>
            </w:r>
          </w:p>
        </w:tc>
        <w:tc>
          <w:tcPr>
            <w:tcW w:w="0" w:type="auto"/>
            <w:tcBorders>
              <w:bottom w:val="nil"/>
            </w:tcBorders>
            <w:vAlign w:val="center"/>
          </w:tcPr>
          <w:p w:rsidR="00C47CFF" w:rsidRPr="001E2D66" w:rsidRDefault="00C47CFF" w:rsidP="00402F4C">
            <w:pPr>
              <w:jc w:val="center"/>
            </w:pPr>
            <w:r w:rsidRPr="001E2D66">
              <w:t>20.8</w:t>
            </w:r>
          </w:p>
        </w:tc>
        <w:tc>
          <w:tcPr>
            <w:tcW w:w="0" w:type="auto"/>
            <w:tcBorders>
              <w:bottom w:val="nil"/>
              <w:right w:val="single" w:sz="4" w:space="0" w:color="auto"/>
            </w:tcBorders>
            <w:vAlign w:val="center"/>
          </w:tcPr>
          <w:p w:rsidR="00C47CFF" w:rsidRPr="001E2D66" w:rsidRDefault="00C47CFF" w:rsidP="00402F4C">
            <w:pPr>
              <w:jc w:val="center"/>
              <w:rPr>
                <w:b/>
              </w:rPr>
            </w:pPr>
            <w:r w:rsidRPr="001E2D66">
              <w:rPr>
                <w:b/>
              </w:rPr>
              <w:t>25.0</w:t>
            </w:r>
          </w:p>
        </w:tc>
        <w:tc>
          <w:tcPr>
            <w:tcW w:w="0" w:type="auto"/>
            <w:tcBorders>
              <w:left w:val="single" w:sz="4" w:space="0" w:color="auto"/>
              <w:bottom w:val="nil"/>
            </w:tcBorders>
            <w:vAlign w:val="center"/>
          </w:tcPr>
          <w:p w:rsidR="00C47CFF" w:rsidRPr="001E2D66" w:rsidRDefault="00C47CFF" w:rsidP="00402F4C">
            <w:pPr>
              <w:jc w:val="center"/>
            </w:pPr>
            <w:r w:rsidRPr="001E2D66">
              <w:t>54.2</w:t>
            </w:r>
          </w:p>
        </w:tc>
        <w:tc>
          <w:tcPr>
            <w:tcW w:w="0" w:type="auto"/>
            <w:tcBorders>
              <w:bottom w:val="nil"/>
            </w:tcBorders>
            <w:vAlign w:val="center"/>
          </w:tcPr>
          <w:p w:rsidR="00C47CFF" w:rsidRPr="001E2D66" w:rsidRDefault="00C47CFF" w:rsidP="00402F4C">
            <w:pPr>
              <w:jc w:val="center"/>
              <w:rPr>
                <w:b/>
              </w:rPr>
            </w:pPr>
            <w:r w:rsidRPr="001E2D66">
              <w:rPr>
                <w:b/>
              </w:rPr>
              <w:t>29.2</w:t>
            </w:r>
          </w:p>
        </w:tc>
        <w:tc>
          <w:tcPr>
            <w:tcW w:w="0" w:type="auto"/>
            <w:tcBorders>
              <w:bottom w:val="nil"/>
              <w:right w:val="nil"/>
            </w:tcBorders>
            <w:vAlign w:val="center"/>
          </w:tcPr>
          <w:p w:rsidR="00C47CFF" w:rsidRPr="001E2D66" w:rsidRDefault="00C47CFF" w:rsidP="00402F4C">
            <w:pPr>
              <w:jc w:val="center"/>
            </w:pPr>
            <w:r w:rsidRPr="001E2D66">
              <w:t>16.6</w:t>
            </w:r>
          </w:p>
        </w:tc>
        <w:tc>
          <w:tcPr>
            <w:tcW w:w="0" w:type="auto"/>
            <w:tcBorders>
              <w:left w:val="nil"/>
              <w:bottom w:val="nil"/>
              <w:right w:val="single" w:sz="4" w:space="0" w:color="auto"/>
            </w:tcBorders>
          </w:tcPr>
          <w:p w:rsidR="00C47CFF" w:rsidRPr="001E2D66" w:rsidRDefault="00C47CFF" w:rsidP="00402F4C">
            <w:pPr>
              <w:jc w:val="center"/>
            </w:pPr>
          </w:p>
        </w:tc>
        <w:tc>
          <w:tcPr>
            <w:tcW w:w="0" w:type="auto"/>
            <w:tcBorders>
              <w:left w:val="single" w:sz="4" w:space="0" w:color="auto"/>
              <w:bottom w:val="nil"/>
            </w:tcBorders>
            <w:vAlign w:val="center"/>
          </w:tcPr>
          <w:p w:rsidR="00C47CFF" w:rsidRPr="001E2D66" w:rsidRDefault="00C47CFF" w:rsidP="00402F4C">
            <w:pPr>
              <w:jc w:val="center"/>
            </w:pPr>
            <w:r w:rsidRPr="001E2D66">
              <w:t>37.5</w:t>
            </w:r>
          </w:p>
        </w:tc>
        <w:tc>
          <w:tcPr>
            <w:tcW w:w="0" w:type="auto"/>
            <w:tcBorders>
              <w:bottom w:val="nil"/>
            </w:tcBorders>
            <w:vAlign w:val="center"/>
          </w:tcPr>
          <w:p w:rsidR="00C47CFF" w:rsidRPr="001E2D66" w:rsidRDefault="00C47CFF" w:rsidP="00402F4C">
            <w:pPr>
              <w:jc w:val="center"/>
              <w:rPr>
                <w:b/>
              </w:rPr>
            </w:pPr>
            <w:r w:rsidRPr="001E2D66">
              <w:rPr>
                <w:b/>
              </w:rPr>
              <w:t>33.3</w:t>
            </w:r>
          </w:p>
        </w:tc>
        <w:tc>
          <w:tcPr>
            <w:tcW w:w="0" w:type="auto"/>
            <w:tcBorders>
              <w:bottom w:val="nil"/>
              <w:right w:val="nil"/>
            </w:tcBorders>
            <w:vAlign w:val="center"/>
          </w:tcPr>
          <w:p w:rsidR="00C47CFF" w:rsidRDefault="00C47CFF" w:rsidP="00402F4C">
            <w:pPr>
              <w:jc w:val="center"/>
            </w:pPr>
            <w:r>
              <w:t>29.2</w:t>
            </w:r>
          </w:p>
        </w:tc>
        <w:tc>
          <w:tcPr>
            <w:tcW w:w="0" w:type="auto"/>
            <w:tcBorders>
              <w:left w:val="nil"/>
              <w:bottom w:val="nil"/>
              <w:right w:val="single" w:sz="4" w:space="0" w:color="auto"/>
            </w:tcBorders>
          </w:tcPr>
          <w:p w:rsidR="00C47CFF" w:rsidRDefault="00C47CFF" w:rsidP="00402F4C">
            <w:pPr>
              <w:jc w:val="center"/>
            </w:pPr>
          </w:p>
        </w:tc>
        <w:tc>
          <w:tcPr>
            <w:tcW w:w="0" w:type="auto"/>
            <w:tcBorders>
              <w:left w:val="single" w:sz="4" w:space="0" w:color="auto"/>
              <w:bottom w:val="nil"/>
            </w:tcBorders>
          </w:tcPr>
          <w:p w:rsidR="00C47CFF" w:rsidRDefault="00C47CFF" w:rsidP="00402F4C">
            <w:pPr>
              <w:jc w:val="center"/>
            </w:pPr>
            <w:r>
              <w:t>EU</w:t>
            </w:r>
          </w:p>
        </w:tc>
        <w:tc>
          <w:tcPr>
            <w:tcW w:w="0" w:type="auto"/>
            <w:tcBorders>
              <w:bottom w:val="nil"/>
            </w:tcBorders>
          </w:tcPr>
          <w:p w:rsidR="00C47CFF" w:rsidRDefault="00C47CFF" w:rsidP="00402F4C">
            <w:pPr>
              <w:jc w:val="center"/>
            </w:pPr>
            <w:r>
              <w:t>FO</w:t>
            </w:r>
          </w:p>
        </w:tc>
      </w:tr>
      <w:tr w:rsidR="00C47CFF" w:rsidTr="005E207C">
        <w:tc>
          <w:tcPr>
            <w:tcW w:w="0" w:type="auto"/>
            <w:tcBorders>
              <w:top w:val="nil"/>
              <w:bottom w:val="single" w:sz="4" w:space="0" w:color="auto"/>
              <w:right w:val="single" w:sz="4" w:space="0" w:color="auto"/>
            </w:tcBorders>
            <w:vAlign w:val="center"/>
          </w:tcPr>
          <w:p w:rsidR="00C47CFF" w:rsidRDefault="00C47CFF" w:rsidP="00402F4C">
            <w:pPr>
              <w:jc w:val="center"/>
            </w:pPr>
            <w:r>
              <w:t>8</w:t>
            </w:r>
          </w:p>
        </w:tc>
        <w:tc>
          <w:tcPr>
            <w:tcW w:w="0" w:type="auto"/>
            <w:tcBorders>
              <w:top w:val="nil"/>
              <w:left w:val="single" w:sz="4" w:space="0" w:color="auto"/>
              <w:bottom w:val="single" w:sz="4" w:space="0" w:color="auto"/>
              <w:right w:val="single" w:sz="4" w:space="0" w:color="auto"/>
            </w:tcBorders>
            <w:vAlign w:val="center"/>
          </w:tcPr>
          <w:p w:rsidR="00C47CFF" w:rsidRDefault="00C47CFF" w:rsidP="005E207C">
            <w:pPr>
              <w:jc w:val="center"/>
            </w:pPr>
            <w:r>
              <w:t>10&amp;12</w:t>
            </w:r>
          </w:p>
        </w:tc>
        <w:tc>
          <w:tcPr>
            <w:tcW w:w="0" w:type="auto"/>
            <w:tcBorders>
              <w:top w:val="nil"/>
              <w:left w:val="single" w:sz="4" w:space="0" w:color="auto"/>
              <w:bottom w:val="single" w:sz="4" w:space="0" w:color="auto"/>
            </w:tcBorders>
            <w:vAlign w:val="center"/>
          </w:tcPr>
          <w:p w:rsidR="00C47CFF" w:rsidRDefault="00C47CFF" w:rsidP="00402F4C">
            <w:pPr>
              <w:jc w:val="center"/>
            </w:pPr>
            <w:r>
              <w:t>54.2</w:t>
            </w:r>
          </w:p>
        </w:tc>
        <w:tc>
          <w:tcPr>
            <w:tcW w:w="0" w:type="auto"/>
            <w:tcBorders>
              <w:top w:val="nil"/>
              <w:bottom w:val="single" w:sz="4" w:space="0" w:color="auto"/>
            </w:tcBorders>
            <w:vAlign w:val="center"/>
          </w:tcPr>
          <w:p w:rsidR="00C47CFF" w:rsidRPr="001E2D66" w:rsidRDefault="00C47CFF" w:rsidP="00402F4C">
            <w:pPr>
              <w:jc w:val="center"/>
              <w:rPr>
                <w:b/>
              </w:rPr>
            </w:pPr>
            <w:r w:rsidRPr="001E2D66">
              <w:rPr>
                <w:b/>
              </w:rPr>
              <w:t>29.2</w:t>
            </w:r>
          </w:p>
        </w:tc>
        <w:tc>
          <w:tcPr>
            <w:tcW w:w="0" w:type="auto"/>
            <w:tcBorders>
              <w:top w:val="nil"/>
              <w:bottom w:val="single" w:sz="4" w:space="0" w:color="auto"/>
              <w:right w:val="single" w:sz="4" w:space="0" w:color="auto"/>
            </w:tcBorders>
            <w:vAlign w:val="center"/>
          </w:tcPr>
          <w:p w:rsidR="00C47CFF" w:rsidRPr="001E2D66" w:rsidRDefault="00C47CFF" w:rsidP="00402F4C">
            <w:pPr>
              <w:jc w:val="center"/>
            </w:pPr>
            <w:r w:rsidRPr="001E2D66">
              <w:t>16.6</w:t>
            </w:r>
          </w:p>
        </w:tc>
        <w:tc>
          <w:tcPr>
            <w:tcW w:w="0" w:type="auto"/>
            <w:tcBorders>
              <w:top w:val="nil"/>
              <w:left w:val="single" w:sz="4" w:space="0" w:color="auto"/>
              <w:bottom w:val="single" w:sz="4" w:space="0" w:color="auto"/>
            </w:tcBorders>
            <w:vAlign w:val="center"/>
          </w:tcPr>
          <w:p w:rsidR="00C47CFF" w:rsidRPr="001E2D66" w:rsidRDefault="00C47CFF" w:rsidP="00402F4C">
            <w:pPr>
              <w:jc w:val="center"/>
            </w:pPr>
            <w:r w:rsidRPr="001E2D66">
              <w:t>33.3</w:t>
            </w:r>
          </w:p>
        </w:tc>
        <w:tc>
          <w:tcPr>
            <w:tcW w:w="0" w:type="auto"/>
            <w:tcBorders>
              <w:top w:val="nil"/>
              <w:bottom w:val="single" w:sz="4" w:space="0" w:color="auto"/>
            </w:tcBorders>
            <w:vAlign w:val="center"/>
          </w:tcPr>
          <w:p w:rsidR="00C47CFF" w:rsidRPr="001E2D66" w:rsidRDefault="00C47CFF" w:rsidP="00402F4C">
            <w:pPr>
              <w:jc w:val="center"/>
              <w:rPr>
                <w:b/>
              </w:rPr>
            </w:pPr>
            <w:r w:rsidRPr="001E2D66">
              <w:rPr>
                <w:b/>
              </w:rPr>
              <w:t>50.0</w:t>
            </w:r>
          </w:p>
        </w:tc>
        <w:tc>
          <w:tcPr>
            <w:tcW w:w="0" w:type="auto"/>
            <w:tcBorders>
              <w:top w:val="nil"/>
              <w:bottom w:val="single" w:sz="4" w:space="0" w:color="auto"/>
              <w:right w:val="nil"/>
            </w:tcBorders>
            <w:vAlign w:val="center"/>
          </w:tcPr>
          <w:p w:rsidR="00C47CFF" w:rsidRPr="001E2D66" w:rsidRDefault="00C47CFF" w:rsidP="00402F4C">
            <w:pPr>
              <w:jc w:val="center"/>
            </w:pPr>
            <w:r w:rsidRPr="001E2D66">
              <w:t>16.7</w:t>
            </w:r>
          </w:p>
        </w:tc>
        <w:tc>
          <w:tcPr>
            <w:tcW w:w="0" w:type="auto"/>
            <w:tcBorders>
              <w:top w:val="nil"/>
              <w:left w:val="nil"/>
              <w:bottom w:val="single" w:sz="4" w:space="0" w:color="auto"/>
              <w:right w:val="single" w:sz="4" w:space="0" w:color="auto"/>
            </w:tcBorders>
          </w:tcPr>
          <w:p w:rsidR="00C47CFF" w:rsidRPr="001E2D66" w:rsidRDefault="00C47CFF" w:rsidP="00402F4C">
            <w:pPr>
              <w:jc w:val="center"/>
            </w:pPr>
          </w:p>
        </w:tc>
        <w:tc>
          <w:tcPr>
            <w:tcW w:w="0" w:type="auto"/>
            <w:tcBorders>
              <w:top w:val="nil"/>
              <w:left w:val="single" w:sz="4" w:space="0" w:color="auto"/>
              <w:bottom w:val="single" w:sz="4" w:space="0" w:color="auto"/>
            </w:tcBorders>
            <w:vAlign w:val="center"/>
          </w:tcPr>
          <w:p w:rsidR="00C47CFF" w:rsidRPr="001E2D66" w:rsidRDefault="00C47CFF" w:rsidP="00402F4C">
            <w:pPr>
              <w:jc w:val="center"/>
            </w:pPr>
            <w:r w:rsidRPr="001E2D66">
              <w:t>54.2</w:t>
            </w:r>
          </w:p>
        </w:tc>
        <w:tc>
          <w:tcPr>
            <w:tcW w:w="0" w:type="auto"/>
            <w:tcBorders>
              <w:top w:val="nil"/>
              <w:bottom w:val="single" w:sz="4" w:space="0" w:color="auto"/>
            </w:tcBorders>
            <w:vAlign w:val="center"/>
          </w:tcPr>
          <w:p w:rsidR="00C47CFF" w:rsidRPr="001E2D66" w:rsidRDefault="00C47CFF" w:rsidP="00402F4C">
            <w:pPr>
              <w:jc w:val="center"/>
              <w:rPr>
                <w:b/>
              </w:rPr>
            </w:pPr>
            <w:r w:rsidRPr="001E2D66">
              <w:rPr>
                <w:b/>
              </w:rPr>
              <w:t>37.5</w:t>
            </w:r>
          </w:p>
        </w:tc>
        <w:tc>
          <w:tcPr>
            <w:tcW w:w="0" w:type="auto"/>
            <w:tcBorders>
              <w:top w:val="nil"/>
              <w:bottom w:val="single" w:sz="4" w:space="0" w:color="auto"/>
              <w:right w:val="nil"/>
            </w:tcBorders>
            <w:vAlign w:val="center"/>
          </w:tcPr>
          <w:p w:rsidR="00C47CFF" w:rsidRDefault="00C47CFF" w:rsidP="00402F4C">
            <w:pPr>
              <w:jc w:val="center"/>
            </w:pPr>
            <w:r>
              <w:t>8.3</w:t>
            </w:r>
          </w:p>
        </w:tc>
        <w:tc>
          <w:tcPr>
            <w:tcW w:w="0" w:type="auto"/>
            <w:tcBorders>
              <w:top w:val="nil"/>
              <w:left w:val="nil"/>
              <w:bottom w:val="single" w:sz="4" w:space="0" w:color="auto"/>
              <w:right w:val="single" w:sz="4" w:space="0" w:color="auto"/>
            </w:tcBorders>
          </w:tcPr>
          <w:p w:rsidR="00C47CFF" w:rsidRDefault="00C47CFF" w:rsidP="00402F4C">
            <w:pPr>
              <w:jc w:val="center"/>
            </w:pPr>
          </w:p>
        </w:tc>
        <w:tc>
          <w:tcPr>
            <w:tcW w:w="0" w:type="auto"/>
            <w:tcBorders>
              <w:top w:val="nil"/>
              <w:left w:val="single" w:sz="4" w:space="0" w:color="auto"/>
              <w:bottom w:val="single" w:sz="4" w:space="0" w:color="auto"/>
            </w:tcBorders>
          </w:tcPr>
          <w:p w:rsidR="00C47CFF" w:rsidRDefault="00C47CFF" w:rsidP="00402F4C">
            <w:pPr>
              <w:jc w:val="center"/>
            </w:pPr>
            <w:r>
              <w:t>FO</w:t>
            </w:r>
          </w:p>
        </w:tc>
        <w:tc>
          <w:tcPr>
            <w:tcW w:w="0" w:type="auto"/>
            <w:tcBorders>
              <w:top w:val="nil"/>
              <w:bottom w:val="single" w:sz="4" w:space="0" w:color="auto"/>
            </w:tcBorders>
          </w:tcPr>
          <w:p w:rsidR="00C47CFF" w:rsidRDefault="00C47CFF" w:rsidP="00402F4C">
            <w:pPr>
              <w:jc w:val="center"/>
            </w:pPr>
            <w:r>
              <w:t>FO</w:t>
            </w:r>
          </w:p>
        </w:tc>
      </w:tr>
      <w:tr w:rsidR="00C47CFF" w:rsidTr="005E207C">
        <w:tc>
          <w:tcPr>
            <w:tcW w:w="0" w:type="auto"/>
            <w:tcBorders>
              <w:top w:val="single" w:sz="4" w:space="0" w:color="auto"/>
              <w:bottom w:val="double" w:sz="4" w:space="0" w:color="auto"/>
              <w:right w:val="single" w:sz="4" w:space="0" w:color="auto"/>
            </w:tcBorders>
            <w:vAlign w:val="center"/>
          </w:tcPr>
          <w:p w:rsidR="00C47CFF" w:rsidRDefault="00C47CFF" w:rsidP="00402F4C">
            <w:pPr>
              <w:jc w:val="center"/>
            </w:pPr>
            <w:r>
              <w:t>all</w:t>
            </w:r>
          </w:p>
        </w:tc>
        <w:tc>
          <w:tcPr>
            <w:tcW w:w="0" w:type="auto"/>
            <w:tcBorders>
              <w:top w:val="single" w:sz="4" w:space="0" w:color="auto"/>
              <w:left w:val="single" w:sz="4" w:space="0" w:color="auto"/>
              <w:bottom w:val="double" w:sz="4" w:space="0" w:color="auto"/>
              <w:right w:val="single" w:sz="4" w:space="0" w:color="auto"/>
            </w:tcBorders>
            <w:vAlign w:val="center"/>
          </w:tcPr>
          <w:p w:rsidR="00C47CFF" w:rsidRDefault="00C47CFF" w:rsidP="00402F4C">
            <w:pPr>
              <w:jc w:val="center"/>
            </w:pPr>
          </w:p>
        </w:tc>
        <w:tc>
          <w:tcPr>
            <w:tcW w:w="0" w:type="auto"/>
            <w:tcBorders>
              <w:top w:val="single" w:sz="4" w:space="0" w:color="auto"/>
              <w:left w:val="single" w:sz="4" w:space="0" w:color="auto"/>
              <w:bottom w:val="double" w:sz="4" w:space="0" w:color="auto"/>
            </w:tcBorders>
            <w:vAlign w:val="center"/>
          </w:tcPr>
          <w:p w:rsidR="00C47CFF" w:rsidRPr="00A63F20" w:rsidRDefault="00C47CFF" w:rsidP="00402F4C">
            <w:pPr>
              <w:jc w:val="center"/>
            </w:pPr>
            <w:r w:rsidRPr="00A63F20">
              <w:t>64.1</w:t>
            </w:r>
          </w:p>
        </w:tc>
        <w:tc>
          <w:tcPr>
            <w:tcW w:w="0" w:type="auto"/>
            <w:tcBorders>
              <w:top w:val="single" w:sz="4" w:space="0" w:color="auto"/>
              <w:bottom w:val="double" w:sz="4" w:space="0" w:color="auto"/>
            </w:tcBorders>
            <w:vAlign w:val="center"/>
          </w:tcPr>
          <w:p w:rsidR="00C47CFF" w:rsidRPr="006D62B7" w:rsidRDefault="00C47CFF" w:rsidP="00402F4C">
            <w:pPr>
              <w:jc w:val="center"/>
              <w:rPr>
                <w:b/>
              </w:rPr>
            </w:pPr>
            <w:r w:rsidRPr="006D62B7">
              <w:rPr>
                <w:b/>
              </w:rPr>
              <w:t>20.8</w:t>
            </w:r>
          </w:p>
        </w:tc>
        <w:tc>
          <w:tcPr>
            <w:tcW w:w="0" w:type="auto"/>
            <w:tcBorders>
              <w:top w:val="single" w:sz="4" w:space="0" w:color="auto"/>
              <w:bottom w:val="double" w:sz="4" w:space="0" w:color="auto"/>
              <w:right w:val="single" w:sz="4" w:space="0" w:color="auto"/>
            </w:tcBorders>
            <w:vAlign w:val="center"/>
          </w:tcPr>
          <w:p w:rsidR="00C47CFF" w:rsidRPr="001E2D66" w:rsidRDefault="00C47CFF" w:rsidP="00402F4C">
            <w:pPr>
              <w:jc w:val="center"/>
            </w:pPr>
            <w:r w:rsidRPr="001E2D66">
              <w:t>15.1</w:t>
            </w:r>
          </w:p>
        </w:tc>
        <w:tc>
          <w:tcPr>
            <w:tcW w:w="0" w:type="auto"/>
            <w:tcBorders>
              <w:top w:val="single" w:sz="4" w:space="0" w:color="auto"/>
              <w:left w:val="single" w:sz="4" w:space="0" w:color="auto"/>
              <w:bottom w:val="double" w:sz="4" w:space="0" w:color="auto"/>
            </w:tcBorders>
            <w:vAlign w:val="center"/>
          </w:tcPr>
          <w:p w:rsidR="00C47CFF" w:rsidRPr="001E2D66" w:rsidRDefault="00C47CFF" w:rsidP="00402F4C">
            <w:pPr>
              <w:jc w:val="center"/>
            </w:pPr>
            <w:r w:rsidRPr="001E2D66">
              <w:t>46.4</w:t>
            </w:r>
          </w:p>
        </w:tc>
        <w:tc>
          <w:tcPr>
            <w:tcW w:w="0" w:type="auto"/>
            <w:tcBorders>
              <w:top w:val="single" w:sz="4" w:space="0" w:color="auto"/>
              <w:bottom w:val="double" w:sz="4" w:space="0" w:color="auto"/>
            </w:tcBorders>
            <w:vAlign w:val="center"/>
          </w:tcPr>
          <w:p w:rsidR="00C47CFF" w:rsidRPr="006D62B7" w:rsidRDefault="00C47CFF" w:rsidP="00402F4C">
            <w:pPr>
              <w:jc w:val="center"/>
              <w:rPr>
                <w:b/>
              </w:rPr>
            </w:pPr>
            <w:r w:rsidRPr="006D62B7">
              <w:rPr>
                <w:b/>
              </w:rPr>
              <w:t>40.1</w:t>
            </w:r>
          </w:p>
        </w:tc>
        <w:tc>
          <w:tcPr>
            <w:tcW w:w="0" w:type="auto"/>
            <w:tcBorders>
              <w:top w:val="single" w:sz="4" w:space="0" w:color="auto"/>
              <w:bottom w:val="double" w:sz="4" w:space="0" w:color="auto"/>
              <w:right w:val="nil"/>
            </w:tcBorders>
            <w:vAlign w:val="center"/>
          </w:tcPr>
          <w:p w:rsidR="00C47CFF" w:rsidRPr="001E2D66" w:rsidRDefault="00C47CFF" w:rsidP="00402F4C">
            <w:pPr>
              <w:jc w:val="center"/>
            </w:pPr>
            <w:r w:rsidRPr="001E2D66">
              <w:t>13.5</w:t>
            </w:r>
          </w:p>
        </w:tc>
        <w:tc>
          <w:tcPr>
            <w:tcW w:w="0" w:type="auto"/>
            <w:tcBorders>
              <w:top w:val="single" w:sz="4" w:space="0" w:color="auto"/>
              <w:left w:val="nil"/>
              <w:bottom w:val="double" w:sz="4" w:space="0" w:color="auto"/>
              <w:right w:val="single" w:sz="4" w:space="0" w:color="auto"/>
            </w:tcBorders>
          </w:tcPr>
          <w:p w:rsidR="00C47CFF" w:rsidRPr="001E2D66" w:rsidRDefault="00C47CFF" w:rsidP="00402F4C">
            <w:pPr>
              <w:jc w:val="center"/>
            </w:pPr>
          </w:p>
        </w:tc>
        <w:tc>
          <w:tcPr>
            <w:tcW w:w="0" w:type="auto"/>
            <w:tcBorders>
              <w:top w:val="single" w:sz="4" w:space="0" w:color="auto"/>
              <w:left w:val="single" w:sz="4" w:space="0" w:color="auto"/>
              <w:bottom w:val="double" w:sz="4" w:space="0" w:color="auto"/>
            </w:tcBorders>
            <w:vAlign w:val="center"/>
          </w:tcPr>
          <w:p w:rsidR="00C47CFF" w:rsidRPr="001E2D66" w:rsidRDefault="00C47CFF" w:rsidP="00402F4C">
            <w:pPr>
              <w:jc w:val="center"/>
            </w:pPr>
            <w:r w:rsidRPr="001E2D66">
              <w:t>55.7</w:t>
            </w:r>
          </w:p>
        </w:tc>
        <w:tc>
          <w:tcPr>
            <w:tcW w:w="0" w:type="auto"/>
            <w:tcBorders>
              <w:top w:val="single" w:sz="4" w:space="0" w:color="auto"/>
              <w:bottom w:val="double" w:sz="4" w:space="0" w:color="auto"/>
            </w:tcBorders>
            <w:vAlign w:val="center"/>
          </w:tcPr>
          <w:p w:rsidR="00C47CFF" w:rsidRPr="001E2D66" w:rsidRDefault="00C47CFF" w:rsidP="00402F4C">
            <w:pPr>
              <w:jc w:val="center"/>
            </w:pPr>
            <w:r w:rsidRPr="006D62B7">
              <w:rPr>
                <w:b/>
              </w:rPr>
              <w:t>29.</w:t>
            </w:r>
            <w:r w:rsidRPr="001E2D66">
              <w:t>2</w:t>
            </w:r>
          </w:p>
        </w:tc>
        <w:tc>
          <w:tcPr>
            <w:tcW w:w="0" w:type="auto"/>
            <w:tcBorders>
              <w:top w:val="single" w:sz="4" w:space="0" w:color="auto"/>
              <w:bottom w:val="double" w:sz="4" w:space="0" w:color="auto"/>
              <w:right w:val="nil"/>
            </w:tcBorders>
            <w:vAlign w:val="center"/>
          </w:tcPr>
          <w:p w:rsidR="00C47CFF" w:rsidRPr="00A63F20" w:rsidRDefault="00C47CFF" w:rsidP="00402F4C">
            <w:pPr>
              <w:jc w:val="center"/>
            </w:pPr>
            <w:r w:rsidRPr="00A63F20">
              <w:t>15.1</w:t>
            </w:r>
          </w:p>
        </w:tc>
        <w:tc>
          <w:tcPr>
            <w:tcW w:w="0" w:type="auto"/>
            <w:tcBorders>
              <w:top w:val="single" w:sz="4" w:space="0" w:color="auto"/>
              <w:left w:val="nil"/>
              <w:bottom w:val="double" w:sz="4" w:space="0" w:color="auto"/>
              <w:right w:val="single" w:sz="4" w:space="0" w:color="auto"/>
            </w:tcBorders>
          </w:tcPr>
          <w:p w:rsidR="00C47CFF" w:rsidRPr="00A63F20" w:rsidRDefault="00C47CFF" w:rsidP="00402F4C">
            <w:pPr>
              <w:jc w:val="center"/>
            </w:pPr>
          </w:p>
        </w:tc>
        <w:tc>
          <w:tcPr>
            <w:tcW w:w="0" w:type="auto"/>
            <w:tcBorders>
              <w:top w:val="single" w:sz="4" w:space="0" w:color="auto"/>
              <w:left w:val="single" w:sz="4" w:space="0" w:color="auto"/>
              <w:bottom w:val="double" w:sz="4" w:space="0" w:color="auto"/>
            </w:tcBorders>
          </w:tcPr>
          <w:p w:rsidR="00C47CFF" w:rsidRPr="00A63F20" w:rsidRDefault="00C47CFF" w:rsidP="00402F4C">
            <w:pPr>
              <w:jc w:val="center"/>
            </w:pPr>
          </w:p>
        </w:tc>
        <w:tc>
          <w:tcPr>
            <w:tcW w:w="0" w:type="auto"/>
            <w:tcBorders>
              <w:top w:val="single" w:sz="4" w:space="0" w:color="auto"/>
              <w:bottom w:val="double" w:sz="4" w:space="0" w:color="auto"/>
            </w:tcBorders>
          </w:tcPr>
          <w:p w:rsidR="00C47CFF" w:rsidRPr="00A63F20" w:rsidRDefault="00C47CFF" w:rsidP="00402F4C">
            <w:pPr>
              <w:jc w:val="center"/>
            </w:pPr>
          </w:p>
        </w:tc>
      </w:tr>
    </w:tbl>
    <w:p w:rsidR="00E819BD" w:rsidRPr="00E819BD" w:rsidRDefault="00E819BD" w:rsidP="0065045E">
      <w:pPr>
        <w:tabs>
          <w:tab w:val="left" w:pos="2127"/>
        </w:tabs>
        <w:spacing w:line="360" w:lineRule="auto"/>
        <w:jc w:val="center"/>
        <w:rPr>
          <w:b/>
          <w:sz w:val="10"/>
          <w:szCs w:val="10"/>
        </w:rPr>
      </w:pPr>
    </w:p>
    <w:p w:rsidR="0021208C" w:rsidRDefault="0065045E" w:rsidP="0065045E">
      <w:pPr>
        <w:tabs>
          <w:tab w:val="left" w:pos="2127"/>
        </w:tabs>
        <w:spacing w:line="360" w:lineRule="auto"/>
        <w:jc w:val="center"/>
      </w:pPr>
      <w:r w:rsidRPr="0065045E">
        <w:rPr>
          <w:b/>
        </w:rPr>
        <w:lastRenderedPageBreak/>
        <w:t>Table 2:</w:t>
      </w:r>
      <w:r>
        <w:t xml:space="preserve"> Results</w:t>
      </w:r>
    </w:p>
    <w:p w:rsidR="00AD4F2F" w:rsidRDefault="00AD4F2F" w:rsidP="00AD4F2F">
      <w:pPr>
        <w:spacing w:line="360" w:lineRule="auto"/>
        <w:jc w:val="both"/>
        <w:rPr>
          <w:snapToGrid w:val="0"/>
          <w:color w:val="000000"/>
        </w:rPr>
      </w:pPr>
    </w:p>
    <w:p w:rsidR="00AD4F2F" w:rsidRDefault="00AD4F2F" w:rsidP="00AD4F2F">
      <w:pPr>
        <w:spacing w:line="360" w:lineRule="auto"/>
        <w:jc w:val="both"/>
        <w:rPr>
          <w:snapToGrid w:val="0"/>
          <w:color w:val="000000"/>
        </w:rPr>
      </w:pPr>
      <w:r>
        <w:rPr>
          <w:snapToGrid w:val="0"/>
          <w:color w:val="000000"/>
        </w:rPr>
        <w:t xml:space="preserve">Columns 3-5 of Table 2 present the results of our experiment. For all three elicitation methods and all eight CCEs the table reports the fraction of subjects behaving consistent with EU and the fractions of observed FO and FI patterns. </w:t>
      </w:r>
      <w:r w:rsidR="00597793">
        <w:rPr>
          <w:snapToGrid w:val="0"/>
          <w:color w:val="000000"/>
        </w:rPr>
        <w:t>For choice data FO is observed more frequently than FI for four CCEs while the opposite holds in three cases. In total there are more FO than FI responses (20.8% compared to 15.1%) but this difference is insignificant</w:t>
      </w:r>
      <w:r w:rsidR="00013123">
        <w:rPr>
          <w:snapToGrid w:val="0"/>
          <w:color w:val="000000"/>
        </w:rPr>
        <w:t xml:space="preserve"> according to the test of Conlisk (1989)</w:t>
      </w:r>
      <w:r w:rsidR="00597793">
        <w:rPr>
          <w:snapToGrid w:val="0"/>
          <w:color w:val="000000"/>
        </w:rPr>
        <w:t xml:space="preserve">. In this respect our results are consistent with those of previous studies: there </w:t>
      </w:r>
      <w:r w:rsidR="003F3E51">
        <w:rPr>
          <w:snapToGrid w:val="0"/>
          <w:color w:val="000000"/>
        </w:rPr>
        <w:t xml:space="preserve">no clearcut evidence of </w:t>
      </w:r>
      <w:r w:rsidR="007940C9">
        <w:rPr>
          <w:snapToGrid w:val="0"/>
          <w:color w:val="000000"/>
        </w:rPr>
        <w:t>FO</w:t>
      </w:r>
      <w:r w:rsidR="003F3E51">
        <w:rPr>
          <w:snapToGrid w:val="0"/>
          <w:color w:val="000000"/>
        </w:rPr>
        <w:t xml:space="preserve"> if certainty effects are not involved. Comparing choice and pricing data, the last row of Table 2 reveals that </w:t>
      </w:r>
      <w:r w:rsidR="00351A34">
        <w:rPr>
          <w:snapToGrid w:val="0"/>
          <w:color w:val="000000"/>
        </w:rPr>
        <w:t>consistency with</w:t>
      </w:r>
      <w:r w:rsidR="003F3E51">
        <w:rPr>
          <w:snapToGrid w:val="0"/>
          <w:color w:val="000000"/>
        </w:rPr>
        <w:t xml:space="preserve"> EU </w:t>
      </w:r>
      <w:r w:rsidR="00351A34">
        <w:rPr>
          <w:snapToGrid w:val="0"/>
          <w:color w:val="000000"/>
        </w:rPr>
        <w:t>is less</w:t>
      </w:r>
      <w:r w:rsidR="003F3E51">
        <w:rPr>
          <w:snapToGrid w:val="0"/>
          <w:color w:val="000000"/>
        </w:rPr>
        <w:t xml:space="preserve"> common for WTP and WTA than for choice data (all differences are significant at least at the 5%-level</w:t>
      </w:r>
      <w:r w:rsidR="00166BF7">
        <w:rPr>
          <w:snapToGrid w:val="0"/>
          <w:color w:val="000000"/>
        </w:rPr>
        <w:t xml:space="preserve">mention test?! What do we compare here? The 64 to 46 and to 55? Is this sig? </w:t>
      </w:r>
      <w:r w:rsidR="003F3E51">
        <w:rPr>
          <w:snapToGrid w:val="0"/>
          <w:color w:val="000000"/>
        </w:rPr>
        <w:t xml:space="preserve">). Moreover, for all our eight CCEs FO </w:t>
      </w:r>
      <w:r w:rsidR="00351A34">
        <w:rPr>
          <w:snapToGrid w:val="0"/>
          <w:color w:val="000000"/>
        </w:rPr>
        <w:t>is more frequently observed than</w:t>
      </w:r>
      <w:r w:rsidR="003F3E51">
        <w:rPr>
          <w:snapToGrid w:val="0"/>
          <w:color w:val="000000"/>
        </w:rPr>
        <w:t xml:space="preserve"> FI in the case of both WTP and WTA. </w:t>
      </w:r>
      <w:r w:rsidR="00351A34">
        <w:rPr>
          <w:snapToGrid w:val="0"/>
          <w:color w:val="000000"/>
        </w:rPr>
        <w:t xml:space="preserve">In total the difference between FO and FI amounts to 26.6 percentage points for WTP and 14.1 percentage points for WTA (both differences significant at the 1%-level). </w:t>
      </w:r>
    </w:p>
    <w:p w:rsidR="008728A3" w:rsidRDefault="008728A3" w:rsidP="00AD4F2F">
      <w:pPr>
        <w:spacing w:line="360" w:lineRule="auto"/>
        <w:jc w:val="both"/>
        <w:rPr>
          <w:snapToGrid w:val="0"/>
          <w:color w:val="000000"/>
        </w:rPr>
      </w:pPr>
    </w:p>
    <w:p w:rsidR="008728A3" w:rsidRPr="008728A3" w:rsidRDefault="008728A3" w:rsidP="00AD4F2F">
      <w:pPr>
        <w:spacing w:line="360" w:lineRule="auto"/>
        <w:jc w:val="both"/>
        <w:rPr>
          <w:b/>
          <w:snapToGrid w:val="0"/>
          <w:color w:val="000000"/>
        </w:rPr>
      </w:pPr>
      <w:r w:rsidRPr="008728A3">
        <w:rPr>
          <w:b/>
          <w:snapToGrid w:val="0"/>
          <w:color w:val="000000"/>
        </w:rPr>
        <w:t>4 Conclusions</w:t>
      </w:r>
    </w:p>
    <w:p w:rsidR="008728A3" w:rsidRDefault="008728A3" w:rsidP="00AD4F2F">
      <w:pPr>
        <w:spacing w:line="360" w:lineRule="auto"/>
        <w:jc w:val="both"/>
        <w:rPr>
          <w:snapToGrid w:val="0"/>
          <w:color w:val="000000"/>
        </w:rPr>
      </w:pPr>
      <w:r>
        <w:rPr>
          <w:snapToGrid w:val="0"/>
          <w:color w:val="000000"/>
        </w:rPr>
        <w:t xml:space="preserve">Our results clearly show that violations of EU in the context of CCEs are more pronounced for pricing than for choice data. Moreover, in the case of pricing these violations are systematic in the direction of FO. </w:t>
      </w:r>
      <w:r w:rsidR="00166BF7">
        <w:rPr>
          <w:snapToGrid w:val="0"/>
          <w:color w:val="000000"/>
        </w:rPr>
        <w:t>Given the importance of pricing in markets</w:t>
      </w:r>
      <w:r>
        <w:rPr>
          <w:snapToGrid w:val="0"/>
          <w:color w:val="000000"/>
        </w:rPr>
        <w:t xml:space="preserve">, </w:t>
      </w:r>
      <w:r w:rsidR="00166BF7">
        <w:rPr>
          <w:snapToGrid w:val="0"/>
          <w:color w:val="000000"/>
        </w:rPr>
        <w:t xml:space="preserve">these findings </w:t>
      </w:r>
      <w:r>
        <w:rPr>
          <w:snapToGrid w:val="0"/>
          <w:color w:val="000000"/>
        </w:rPr>
        <w:t>reinforce the need to analyze economic problems with alternat</w:t>
      </w:r>
      <w:r w:rsidR="007940C9">
        <w:rPr>
          <w:snapToGrid w:val="0"/>
          <w:color w:val="000000"/>
        </w:rPr>
        <w:t>ives to EU like CPT,</w:t>
      </w:r>
      <w:r>
        <w:rPr>
          <w:snapToGrid w:val="0"/>
          <w:color w:val="000000"/>
        </w:rPr>
        <w:t xml:space="preserve"> RDU</w:t>
      </w:r>
      <w:r w:rsidR="007940C9">
        <w:rPr>
          <w:snapToGrid w:val="0"/>
          <w:color w:val="000000"/>
        </w:rPr>
        <w:t xml:space="preserve"> or TAX</w:t>
      </w:r>
      <w:r>
        <w:rPr>
          <w:snapToGrid w:val="0"/>
          <w:color w:val="000000"/>
        </w:rPr>
        <w:t xml:space="preserve">. </w:t>
      </w:r>
      <w:r w:rsidR="00166BF7">
        <w:rPr>
          <w:snapToGrid w:val="0"/>
          <w:color w:val="000000"/>
        </w:rPr>
        <w:t xml:space="preserve">The lower incidence of FO in binary choice compared to pricing can be explained by </w:t>
      </w:r>
      <w:r>
        <w:rPr>
          <w:snapToGrid w:val="0"/>
          <w:color w:val="000000"/>
        </w:rPr>
        <w:t xml:space="preserve"> cancellation: in original prospect theory Kahneman and Tversky (1979) proposed that subjects cancel common outcomes before choosing between two lotteries. </w:t>
      </w:r>
      <w:r w:rsidR="00166BF7">
        <w:rPr>
          <w:snapToGrid w:val="0"/>
          <w:color w:val="000000"/>
        </w:rPr>
        <w:t>F</w:t>
      </w:r>
      <w:r>
        <w:rPr>
          <w:snapToGrid w:val="0"/>
          <w:color w:val="000000"/>
        </w:rPr>
        <w:t xml:space="preserve">or pricing decisions each lottery is evaluated in isolation, </w:t>
      </w:r>
      <w:r w:rsidR="00166BF7">
        <w:rPr>
          <w:snapToGrid w:val="0"/>
          <w:color w:val="000000"/>
        </w:rPr>
        <w:t xml:space="preserve">and </w:t>
      </w:r>
      <w:r>
        <w:rPr>
          <w:snapToGrid w:val="0"/>
          <w:color w:val="000000"/>
        </w:rPr>
        <w:t>the operation of cancellation cannot be applied</w:t>
      </w:r>
      <w:r w:rsidR="00166BF7">
        <w:rPr>
          <w:snapToGrid w:val="0"/>
          <w:color w:val="000000"/>
        </w:rPr>
        <w:t>. C</w:t>
      </w:r>
      <w:r>
        <w:rPr>
          <w:snapToGrid w:val="0"/>
          <w:color w:val="000000"/>
        </w:rPr>
        <w:t xml:space="preserve">ommon outcomes </w:t>
      </w:r>
      <w:r w:rsidR="00166BF7">
        <w:rPr>
          <w:snapToGrid w:val="0"/>
          <w:color w:val="000000"/>
        </w:rPr>
        <w:t xml:space="preserve">will therefore </w:t>
      </w:r>
      <w:r>
        <w:rPr>
          <w:snapToGrid w:val="0"/>
          <w:color w:val="000000"/>
        </w:rPr>
        <w:t xml:space="preserve">have a </w:t>
      </w:r>
      <w:r w:rsidR="00166BF7">
        <w:rPr>
          <w:snapToGrid w:val="0"/>
          <w:color w:val="000000"/>
        </w:rPr>
        <w:t xml:space="preserve">stronger </w:t>
      </w:r>
      <w:r>
        <w:rPr>
          <w:snapToGrid w:val="0"/>
          <w:color w:val="000000"/>
        </w:rPr>
        <w:t xml:space="preserve">impact </w:t>
      </w:r>
      <w:r w:rsidR="00166BF7">
        <w:rPr>
          <w:snapToGrid w:val="0"/>
          <w:color w:val="000000"/>
        </w:rPr>
        <w:t xml:space="preserve">for pricing </w:t>
      </w:r>
      <w:r>
        <w:rPr>
          <w:snapToGrid w:val="0"/>
          <w:color w:val="000000"/>
        </w:rPr>
        <w:t>than for binary choice.</w:t>
      </w:r>
    </w:p>
    <w:p w:rsidR="00D36B56" w:rsidRDefault="00D36B56" w:rsidP="00AD4F2F">
      <w:pPr>
        <w:spacing w:line="360" w:lineRule="auto"/>
        <w:jc w:val="both"/>
        <w:rPr>
          <w:snapToGrid w:val="0"/>
          <w:color w:val="000000"/>
        </w:rPr>
      </w:pPr>
    </w:p>
    <w:p w:rsidR="00D36B56" w:rsidRPr="00E9174F" w:rsidRDefault="00D36B56" w:rsidP="00AD4F2F">
      <w:pPr>
        <w:spacing w:line="360" w:lineRule="auto"/>
        <w:jc w:val="both"/>
        <w:rPr>
          <w:b/>
          <w:snapToGrid w:val="0"/>
          <w:color w:val="000000"/>
        </w:rPr>
      </w:pPr>
      <w:r w:rsidRPr="00E9174F">
        <w:rPr>
          <w:b/>
          <w:snapToGrid w:val="0"/>
          <w:color w:val="000000"/>
        </w:rPr>
        <w:t>References</w:t>
      </w:r>
    </w:p>
    <w:p w:rsidR="00E9174F" w:rsidRDefault="00E9174F" w:rsidP="00F475E5">
      <w:pPr>
        <w:pStyle w:val="StandardWeb"/>
        <w:spacing w:before="0" w:beforeAutospacing="0" w:after="0" w:afterAutospacing="0" w:line="360" w:lineRule="auto"/>
        <w:ind w:left="851" w:hanging="851"/>
        <w:jc w:val="both"/>
      </w:pPr>
      <w:r w:rsidRPr="0004278E">
        <w:rPr>
          <w:lang w:val="en-US"/>
        </w:rPr>
        <w:t xml:space="preserve">Berg, J., J. Dickhaut, and K. McCabe (2005), </w:t>
      </w:r>
      <w:r>
        <w:rPr>
          <w:lang w:val="en-US"/>
        </w:rPr>
        <w:t xml:space="preserve">“Risk Preference Instability across Institutions: A Dilemma”, </w:t>
      </w:r>
      <w:r w:rsidRPr="007651DD">
        <w:rPr>
          <w:i/>
          <w:lang w:val="en-US"/>
        </w:rPr>
        <w:t>Proceedings of the National Academy of Sciences</w:t>
      </w:r>
      <w:r w:rsidRPr="00B92463">
        <w:rPr>
          <w:lang w:val="en-US"/>
        </w:rPr>
        <w:t>, 201, 4209–4214.</w:t>
      </w:r>
      <w:r w:rsidRPr="00E9174F">
        <w:t xml:space="preserve"> </w:t>
      </w:r>
    </w:p>
    <w:p w:rsidR="00AD4B48" w:rsidRDefault="00AD4B48" w:rsidP="00F475E5">
      <w:pPr>
        <w:pStyle w:val="StandardWeb"/>
        <w:spacing w:before="0" w:beforeAutospacing="0" w:after="0" w:afterAutospacing="0" w:line="360" w:lineRule="auto"/>
        <w:ind w:left="851" w:hanging="851"/>
        <w:jc w:val="both"/>
      </w:pPr>
      <w:r>
        <w:t xml:space="preserve">Birnbaum, M.H., and W.R. McIntosh, (1996), Violations of Branch Independence in Choices Between Gambles. </w:t>
      </w:r>
      <w:r w:rsidRPr="00AD4B48">
        <w:rPr>
          <w:i/>
        </w:rPr>
        <w:t>Organizational Behavior and Human Decision Processes, 67</w:t>
      </w:r>
      <w:r>
        <w:t>, 91- 110.</w:t>
      </w:r>
    </w:p>
    <w:p w:rsidR="00AD4B48" w:rsidRDefault="00AD4B48" w:rsidP="00F475E5">
      <w:pPr>
        <w:pStyle w:val="StandardWeb"/>
        <w:spacing w:before="0" w:beforeAutospacing="0" w:after="0" w:afterAutospacing="0" w:line="360" w:lineRule="auto"/>
        <w:ind w:left="851" w:hanging="851"/>
        <w:jc w:val="both"/>
      </w:pPr>
      <w:r>
        <w:lastRenderedPageBreak/>
        <w:t>Birnbaum, M.H. and D. Beeghley (1997), Violations of Branch Independence in Judgments of the Value of Gambles.</w:t>
      </w:r>
      <w:r>
        <w:rPr>
          <w:i/>
          <w:iCs/>
        </w:rPr>
        <w:t xml:space="preserve"> Psychological Science, 8,</w:t>
      </w:r>
      <w:r>
        <w:t xml:space="preserve"> 87-94.</w:t>
      </w:r>
    </w:p>
    <w:p w:rsidR="00D156DA" w:rsidRPr="00D156DA" w:rsidRDefault="00D156DA" w:rsidP="00F475E5">
      <w:pPr>
        <w:pStyle w:val="StandardWeb"/>
        <w:spacing w:before="0" w:beforeAutospacing="0" w:after="0" w:afterAutospacing="0" w:line="360" w:lineRule="auto"/>
        <w:ind w:left="851" w:hanging="851"/>
        <w:jc w:val="both"/>
        <w:rPr>
          <w:lang w:val="en-GB"/>
        </w:rPr>
      </w:pPr>
      <w:r>
        <w:rPr>
          <w:lang w:val="en-GB"/>
        </w:rPr>
        <w:t>Conlisk, . (1989),</w:t>
      </w:r>
      <w:r w:rsidRPr="00D156DA">
        <w:rPr>
          <w:lang w:val="en-GB"/>
        </w:rPr>
        <w:t xml:space="preserve"> “Three Variants on the Allais Example,” </w:t>
      </w:r>
      <w:r w:rsidRPr="00D156DA">
        <w:rPr>
          <w:i/>
          <w:lang w:val="en-GB"/>
        </w:rPr>
        <w:t>American Economic Review</w:t>
      </w:r>
      <w:r>
        <w:rPr>
          <w:i/>
          <w:lang w:val="en-GB"/>
        </w:rPr>
        <w:t xml:space="preserve">, </w:t>
      </w:r>
      <w:r w:rsidRPr="00D156DA">
        <w:rPr>
          <w:i/>
          <w:lang w:val="en-GB"/>
        </w:rPr>
        <w:t>79</w:t>
      </w:r>
      <w:r w:rsidRPr="00D156DA">
        <w:rPr>
          <w:lang w:val="en-GB"/>
        </w:rPr>
        <w:t>, 392–407.</w:t>
      </w:r>
    </w:p>
    <w:p w:rsidR="00E9174F" w:rsidRDefault="00E9174F" w:rsidP="00F475E5">
      <w:pPr>
        <w:pStyle w:val="StandardWeb"/>
        <w:spacing w:before="0" w:beforeAutospacing="0" w:after="0" w:afterAutospacing="0" w:line="360" w:lineRule="auto"/>
        <w:ind w:left="851" w:hanging="851"/>
        <w:jc w:val="both"/>
        <w:rPr>
          <w:lang w:val="en-GB"/>
        </w:rPr>
      </w:pPr>
      <w:r w:rsidRPr="00C00021">
        <w:rPr>
          <w:lang w:val="en-GB"/>
        </w:rPr>
        <w:t>Cox J., B. Roberson</w:t>
      </w:r>
      <w:r>
        <w:rPr>
          <w:lang w:val="en-GB"/>
        </w:rPr>
        <w:t>,</w:t>
      </w:r>
      <w:r w:rsidRPr="00C00021">
        <w:rPr>
          <w:lang w:val="en-GB"/>
        </w:rPr>
        <w:t xml:space="preserve"> and V.</w:t>
      </w:r>
      <w:r>
        <w:rPr>
          <w:lang w:val="en-GB"/>
        </w:rPr>
        <w:t>L.</w:t>
      </w:r>
      <w:r w:rsidRPr="00C00021">
        <w:rPr>
          <w:lang w:val="en-GB"/>
        </w:rPr>
        <w:t xml:space="preserve"> Smith (1982), </w:t>
      </w:r>
      <w:r>
        <w:rPr>
          <w:lang w:val="en-GB"/>
        </w:rPr>
        <w:t>“</w:t>
      </w:r>
      <w:r w:rsidRPr="00C00021">
        <w:rPr>
          <w:lang w:val="en-GB"/>
        </w:rPr>
        <w:t>Theory and Behavior of Single Object Auctions</w:t>
      </w:r>
      <w:r>
        <w:rPr>
          <w:lang w:val="en-GB"/>
        </w:rPr>
        <w:t>”</w:t>
      </w:r>
      <w:r w:rsidRPr="00C00021">
        <w:rPr>
          <w:lang w:val="en-GB"/>
        </w:rPr>
        <w:t>, in</w:t>
      </w:r>
      <w:r w:rsidR="00D156DA">
        <w:rPr>
          <w:lang w:val="en-GB"/>
        </w:rPr>
        <w:t xml:space="preserve"> </w:t>
      </w:r>
      <w:r>
        <w:rPr>
          <w:lang w:val="en-GB"/>
        </w:rPr>
        <w:t>V.L. Smith (ed.),</w:t>
      </w:r>
      <w:r w:rsidRPr="00C00021">
        <w:rPr>
          <w:lang w:val="en-GB"/>
        </w:rPr>
        <w:t xml:space="preserve"> </w:t>
      </w:r>
      <w:r w:rsidRPr="00C00021">
        <w:rPr>
          <w:i/>
          <w:lang w:val="en-GB"/>
        </w:rPr>
        <w:t>Research in Experimental Economics, Vol. 2</w:t>
      </w:r>
      <w:r w:rsidRPr="00C00021">
        <w:rPr>
          <w:lang w:val="en-GB"/>
        </w:rPr>
        <w:t xml:space="preserve">, </w:t>
      </w:r>
      <w:smartTag w:uri="urn:schemas-microsoft-com:office:smarttags" w:element="place">
        <w:smartTag w:uri="urn:schemas-microsoft-com:office:smarttags" w:element="City">
          <w:r w:rsidRPr="00C00021">
            <w:rPr>
              <w:lang w:val="en-GB"/>
            </w:rPr>
            <w:t>Greenwich</w:t>
          </w:r>
        </w:smartTag>
        <w:r w:rsidRPr="00C00021">
          <w:rPr>
            <w:lang w:val="en-GB"/>
          </w:rPr>
          <w:t xml:space="preserve">, </w:t>
        </w:r>
        <w:smartTag w:uri="urn:schemas-microsoft-com:office:smarttags" w:element="State">
          <w:r w:rsidRPr="00C00021">
            <w:rPr>
              <w:lang w:val="en-GB"/>
            </w:rPr>
            <w:t>CT</w:t>
          </w:r>
        </w:smartTag>
      </w:smartTag>
      <w:r w:rsidRPr="00C00021">
        <w:rPr>
          <w:lang w:val="en-GB"/>
        </w:rPr>
        <w:t>: JAI Press.</w:t>
      </w:r>
    </w:p>
    <w:p w:rsidR="00AD4B48" w:rsidRDefault="00AD4B48" w:rsidP="00F475E5">
      <w:pPr>
        <w:pStyle w:val="StandardWeb"/>
        <w:spacing w:before="0" w:beforeAutospacing="0" w:after="0" w:afterAutospacing="0" w:line="360" w:lineRule="auto"/>
        <w:ind w:left="851" w:hanging="851"/>
        <w:jc w:val="both"/>
        <w:rPr>
          <w:lang w:val="en-GB"/>
        </w:rPr>
      </w:pPr>
      <w:r>
        <w:rPr>
          <w:lang w:val="en-GB"/>
        </w:rPr>
        <w:t>Hey, J., A. Morone, and U. Schmidt (2009), “</w:t>
      </w:r>
      <w:r w:rsidRPr="00AD4B48">
        <w:rPr>
          <w:lang w:val="en-GB"/>
        </w:rPr>
        <w:t>Noise and Bias in Eliciting Preferences</w:t>
      </w:r>
      <w:r>
        <w:rPr>
          <w:lang w:val="en-GB"/>
        </w:rPr>
        <w:t xml:space="preserve">,” </w:t>
      </w:r>
      <w:r w:rsidRPr="00F475E5">
        <w:rPr>
          <w:i/>
          <w:lang w:val="en-GB"/>
        </w:rPr>
        <w:t xml:space="preserve">Journal of Risk and Uncertainty, </w:t>
      </w:r>
      <w:r w:rsidR="00F475E5" w:rsidRPr="00F475E5">
        <w:rPr>
          <w:i/>
          <w:lang w:val="en-GB"/>
        </w:rPr>
        <w:t>39</w:t>
      </w:r>
      <w:r w:rsidR="00F475E5">
        <w:rPr>
          <w:lang w:val="en-GB"/>
        </w:rPr>
        <w:t>, 213-235.</w:t>
      </w:r>
    </w:p>
    <w:p w:rsidR="00E23EF8" w:rsidRPr="00C00021" w:rsidRDefault="00E23EF8" w:rsidP="00F475E5">
      <w:pPr>
        <w:pStyle w:val="StandardWeb"/>
        <w:spacing w:before="0" w:beforeAutospacing="0" w:after="0" w:afterAutospacing="0" w:line="360" w:lineRule="auto"/>
        <w:ind w:left="851" w:hanging="851"/>
        <w:jc w:val="both"/>
        <w:rPr>
          <w:lang w:val="en-GB"/>
        </w:rPr>
      </w:pPr>
      <w:r>
        <w:rPr>
          <w:lang w:val="en-GB"/>
        </w:rPr>
        <w:t xml:space="preserve">Huck, S. and W. Mueller (2009), </w:t>
      </w:r>
      <w:r w:rsidR="00E819BD">
        <w:rPr>
          <w:lang w:val="en-GB"/>
        </w:rPr>
        <w:t>“</w:t>
      </w:r>
      <w:r>
        <w:rPr>
          <w:lang w:val="en-GB"/>
        </w:rPr>
        <w:t>Allais for All: Revisiting the Paradox</w:t>
      </w:r>
      <w:r w:rsidR="00E819BD">
        <w:rPr>
          <w:lang w:val="en-GB"/>
        </w:rPr>
        <w:t>”,</w:t>
      </w:r>
      <w:r>
        <w:rPr>
          <w:lang w:val="en-GB"/>
        </w:rPr>
        <w:t xml:space="preserve"> Working Paper, UC London.</w:t>
      </w:r>
    </w:p>
    <w:p w:rsidR="00D156DA" w:rsidRDefault="00E9174F" w:rsidP="00F475E5">
      <w:pPr>
        <w:autoSpaceDE w:val="0"/>
        <w:autoSpaceDN w:val="0"/>
        <w:adjustRightInd w:val="0"/>
        <w:spacing w:line="360" w:lineRule="auto"/>
        <w:rPr>
          <w:i/>
        </w:rPr>
      </w:pPr>
      <w:r>
        <w:t>Isaac, R.M., and D. James (2000),</w:t>
      </w:r>
      <w:r w:rsidRPr="0004278E">
        <w:t xml:space="preserve"> </w:t>
      </w:r>
      <w:r>
        <w:t>“Just Who Are You Calling Risk A</w:t>
      </w:r>
      <w:r w:rsidRPr="0004278E">
        <w:t>verse?</w:t>
      </w:r>
      <w:r>
        <w:t>”,</w:t>
      </w:r>
      <w:r w:rsidRPr="0004278E">
        <w:t xml:space="preserve"> </w:t>
      </w:r>
      <w:r>
        <w:rPr>
          <w:i/>
        </w:rPr>
        <w:t xml:space="preserve">Journal of Risk </w:t>
      </w:r>
    </w:p>
    <w:p w:rsidR="00D156DA" w:rsidRDefault="00E9174F" w:rsidP="00F475E5">
      <w:pPr>
        <w:autoSpaceDE w:val="0"/>
        <w:autoSpaceDN w:val="0"/>
        <w:adjustRightInd w:val="0"/>
        <w:spacing w:line="360" w:lineRule="auto"/>
        <w:ind w:firstLine="708"/>
        <w:rPr>
          <w:rFonts w:ascii="TimesNewRomanPS" w:eastAsiaTheme="minorHAnsi" w:hAnsi="TimesNewRomanPS" w:cs="TimesNewRomanPS"/>
          <w:sz w:val="16"/>
          <w:szCs w:val="16"/>
          <w:lang w:val="en-US"/>
        </w:rPr>
      </w:pPr>
      <w:r>
        <w:rPr>
          <w:i/>
        </w:rPr>
        <w:t xml:space="preserve">and </w:t>
      </w:r>
      <w:r w:rsidRPr="007651DD">
        <w:rPr>
          <w:i/>
        </w:rPr>
        <w:t>Uncertainty,</w:t>
      </w:r>
      <w:r>
        <w:t xml:space="preserve"> </w:t>
      </w:r>
      <w:r w:rsidRPr="0004278E">
        <w:t>20, 177–187.</w:t>
      </w:r>
      <w:r w:rsidR="00D156DA" w:rsidRPr="00D156DA">
        <w:rPr>
          <w:rFonts w:ascii="TimesNewRomanPS" w:eastAsiaTheme="minorHAnsi" w:hAnsi="TimesNewRomanPS" w:cs="TimesNewRomanPS"/>
          <w:sz w:val="16"/>
          <w:szCs w:val="16"/>
          <w:lang w:val="en-US"/>
        </w:rPr>
        <w:t xml:space="preserve"> </w:t>
      </w:r>
    </w:p>
    <w:p w:rsidR="00E9174F" w:rsidRDefault="00D156DA" w:rsidP="00F475E5">
      <w:pPr>
        <w:pStyle w:val="StandardWeb"/>
        <w:spacing w:before="0" w:beforeAutospacing="0" w:after="0" w:afterAutospacing="0" w:line="360" w:lineRule="auto"/>
        <w:ind w:left="851" w:hanging="851"/>
        <w:jc w:val="both"/>
        <w:rPr>
          <w:lang w:val="en-GB"/>
        </w:rPr>
      </w:pPr>
      <w:r>
        <w:rPr>
          <w:lang w:val="en-GB"/>
        </w:rPr>
        <w:t>Kahneman, D. and A. Tversky (1979),</w:t>
      </w:r>
      <w:r w:rsidRPr="00D156DA">
        <w:rPr>
          <w:lang w:val="en-GB"/>
        </w:rPr>
        <w:t xml:space="preserve"> “Prospect Theory: An Analysis of Decision under Risk,” </w:t>
      </w:r>
      <w:r w:rsidRPr="00D156DA">
        <w:rPr>
          <w:i/>
          <w:lang w:val="en-GB"/>
        </w:rPr>
        <w:t>Econometrica, 47</w:t>
      </w:r>
      <w:r w:rsidRPr="00D156DA">
        <w:rPr>
          <w:lang w:val="en-GB"/>
        </w:rPr>
        <w:t>, 263–291.</w:t>
      </w:r>
    </w:p>
    <w:p w:rsidR="00E9174F" w:rsidRDefault="00E9174F" w:rsidP="00F475E5">
      <w:pPr>
        <w:pStyle w:val="StandardWeb"/>
        <w:spacing w:before="0" w:beforeAutospacing="0" w:after="0" w:afterAutospacing="0" w:line="360" w:lineRule="auto"/>
        <w:ind w:left="851" w:hanging="851"/>
        <w:jc w:val="both"/>
        <w:rPr>
          <w:lang w:val="en-GB"/>
        </w:rPr>
      </w:pPr>
      <w:r w:rsidRPr="00375930">
        <w:rPr>
          <w:lang w:val="en-GB"/>
        </w:rPr>
        <w:t>Knetsch, J</w:t>
      </w:r>
      <w:r>
        <w:rPr>
          <w:lang w:val="en-GB"/>
        </w:rPr>
        <w:t>.</w:t>
      </w:r>
      <w:r w:rsidRPr="00375930">
        <w:rPr>
          <w:lang w:val="en-GB"/>
        </w:rPr>
        <w:t>L</w:t>
      </w:r>
      <w:r>
        <w:rPr>
          <w:lang w:val="en-GB"/>
        </w:rPr>
        <w:t>.</w:t>
      </w:r>
      <w:r w:rsidRPr="00375930">
        <w:rPr>
          <w:lang w:val="en-GB"/>
        </w:rPr>
        <w:t xml:space="preserve"> and </w:t>
      </w:r>
      <w:r>
        <w:rPr>
          <w:lang w:val="en-GB"/>
        </w:rPr>
        <w:t xml:space="preserve">J.A. </w:t>
      </w:r>
      <w:r w:rsidRPr="00375930">
        <w:rPr>
          <w:lang w:val="en-GB"/>
        </w:rPr>
        <w:t xml:space="preserve">Sinden (1984), “Willingness to Pay and Compensation Demanded: Experimental Evidence of an Unexpected Disparity in Measures of Value”, </w:t>
      </w:r>
      <w:r w:rsidRPr="007651DD">
        <w:rPr>
          <w:i/>
          <w:lang w:val="en-GB"/>
        </w:rPr>
        <w:t>Quarterly Journal of Economics,</w:t>
      </w:r>
      <w:r w:rsidRPr="00375930">
        <w:rPr>
          <w:lang w:val="en-GB"/>
        </w:rPr>
        <w:t xml:space="preserve"> 99, 507-</w:t>
      </w:r>
      <w:r>
        <w:rPr>
          <w:lang w:val="en-GB"/>
        </w:rPr>
        <w:t>5</w:t>
      </w:r>
      <w:r w:rsidRPr="00375930">
        <w:rPr>
          <w:lang w:val="en-GB"/>
        </w:rPr>
        <w:t xml:space="preserve">21. </w:t>
      </w:r>
    </w:p>
    <w:p w:rsidR="00F475E5" w:rsidRDefault="00F475E5" w:rsidP="00F475E5">
      <w:pPr>
        <w:pStyle w:val="StandardWeb"/>
        <w:spacing w:before="0" w:beforeAutospacing="0" w:after="0" w:afterAutospacing="0" w:line="360" w:lineRule="auto"/>
        <w:ind w:left="851" w:hanging="851"/>
        <w:jc w:val="both"/>
        <w:rPr>
          <w:lang w:val="en-GB"/>
        </w:rPr>
      </w:pPr>
      <w:r w:rsidRPr="000C543E">
        <w:rPr>
          <w:lang w:val="en-GB"/>
        </w:rPr>
        <w:t xml:space="preserve">Lichtenstein, S., and P. Slovic (1971), </w:t>
      </w:r>
      <w:r>
        <w:rPr>
          <w:lang w:val="en-GB"/>
        </w:rPr>
        <w:t xml:space="preserve">“Reversals of Preferences Between Bids and Choices in </w:t>
      </w:r>
      <w:r w:rsidRPr="00682AB8">
        <w:rPr>
          <w:color w:val="000000"/>
          <w:lang w:val="en-GB"/>
        </w:rPr>
        <w:t xml:space="preserve">Gambling Decisions”, </w:t>
      </w:r>
      <w:r w:rsidRPr="007651DD">
        <w:rPr>
          <w:i/>
          <w:color w:val="000000"/>
          <w:lang w:val="en-GB"/>
        </w:rPr>
        <w:t>Journal of Experimental Psychology</w:t>
      </w:r>
      <w:r w:rsidRPr="00682AB8">
        <w:rPr>
          <w:color w:val="000000"/>
          <w:lang w:val="en-GB"/>
        </w:rPr>
        <w:t>, 89, 46-55.</w:t>
      </w:r>
    </w:p>
    <w:p w:rsidR="00D156DA" w:rsidRPr="00D156DA" w:rsidRDefault="00D156DA" w:rsidP="00F475E5">
      <w:pPr>
        <w:pStyle w:val="StandardWeb"/>
        <w:spacing w:before="0" w:beforeAutospacing="0" w:after="0" w:afterAutospacing="0" w:line="360" w:lineRule="auto"/>
        <w:ind w:left="851" w:hanging="851"/>
        <w:jc w:val="both"/>
        <w:rPr>
          <w:lang w:val="en-GB"/>
        </w:rPr>
      </w:pPr>
      <w:r>
        <w:rPr>
          <w:lang w:val="en-GB"/>
        </w:rPr>
        <w:t>Machina, M.J. (1982),</w:t>
      </w:r>
      <w:r w:rsidRPr="00D156DA">
        <w:rPr>
          <w:lang w:val="en-GB"/>
        </w:rPr>
        <w:t xml:space="preserve"> “Expected Utility’ Analysis without the Independence Axiom,” </w:t>
      </w:r>
      <w:r w:rsidRPr="00D156DA">
        <w:rPr>
          <w:i/>
          <w:lang w:val="en-GB"/>
        </w:rPr>
        <w:t>Econometrica, 50</w:t>
      </w:r>
      <w:r w:rsidRPr="00D156DA">
        <w:rPr>
          <w:lang w:val="en-GB"/>
        </w:rPr>
        <w:t>,</w:t>
      </w:r>
      <w:r>
        <w:rPr>
          <w:lang w:val="en-GB"/>
        </w:rPr>
        <w:t xml:space="preserve"> </w:t>
      </w:r>
      <w:r w:rsidRPr="00D156DA">
        <w:rPr>
          <w:lang w:val="en-GB"/>
        </w:rPr>
        <w:t>277–323.</w:t>
      </w:r>
    </w:p>
    <w:p w:rsidR="00D36B56" w:rsidRDefault="00D156DA" w:rsidP="00F475E5">
      <w:pPr>
        <w:pStyle w:val="StandardWeb"/>
        <w:spacing w:before="0" w:beforeAutospacing="0" w:after="0" w:afterAutospacing="0" w:line="360" w:lineRule="auto"/>
        <w:ind w:left="851" w:hanging="851"/>
        <w:jc w:val="both"/>
        <w:rPr>
          <w:lang w:val="en-GB"/>
        </w:rPr>
      </w:pPr>
      <w:r>
        <w:rPr>
          <w:lang w:val="en-GB"/>
        </w:rPr>
        <w:t>Prelec, D. (1990),</w:t>
      </w:r>
      <w:r w:rsidRPr="00D156DA">
        <w:rPr>
          <w:lang w:val="en-GB"/>
        </w:rPr>
        <w:t xml:space="preserve"> “A ‘Pseudo-endowment’ Effect, and its implications for some recent nonexpected utility</w:t>
      </w:r>
      <w:r>
        <w:rPr>
          <w:lang w:val="en-GB"/>
        </w:rPr>
        <w:t xml:space="preserve"> </w:t>
      </w:r>
      <w:r w:rsidRPr="00D156DA">
        <w:rPr>
          <w:lang w:val="en-GB"/>
        </w:rPr>
        <w:t xml:space="preserve">models,” </w:t>
      </w:r>
      <w:r w:rsidRPr="00D156DA">
        <w:rPr>
          <w:i/>
          <w:lang w:val="en-GB"/>
        </w:rPr>
        <w:t>Journal of Risk and Uncertainty</w:t>
      </w:r>
      <w:r>
        <w:rPr>
          <w:i/>
          <w:lang w:val="en-GB"/>
        </w:rPr>
        <w:t>,</w:t>
      </w:r>
      <w:r w:rsidRPr="00D156DA">
        <w:rPr>
          <w:i/>
          <w:lang w:val="en-GB"/>
        </w:rPr>
        <w:t xml:space="preserve"> 3</w:t>
      </w:r>
      <w:r w:rsidRPr="00D156DA">
        <w:rPr>
          <w:lang w:val="en-GB"/>
        </w:rPr>
        <w:t>, 247–259.</w:t>
      </w:r>
    </w:p>
    <w:p w:rsidR="00D156DA" w:rsidRDefault="00D156DA" w:rsidP="00F475E5">
      <w:pPr>
        <w:pStyle w:val="StandardWeb"/>
        <w:spacing w:before="0" w:beforeAutospacing="0" w:after="0" w:afterAutospacing="0" w:line="360" w:lineRule="auto"/>
        <w:ind w:left="851" w:hanging="851"/>
        <w:jc w:val="both"/>
        <w:rPr>
          <w:lang w:val="en-GB"/>
        </w:rPr>
      </w:pPr>
      <w:r w:rsidRPr="00D156DA">
        <w:rPr>
          <w:lang w:val="en-US"/>
        </w:rPr>
        <w:t xml:space="preserve">Tversky, A. and D. Kahneman </w:t>
      </w:r>
      <w:r>
        <w:rPr>
          <w:lang w:val="en-GB"/>
        </w:rPr>
        <w:t>(1992),</w:t>
      </w:r>
      <w:r w:rsidRPr="00D156DA">
        <w:rPr>
          <w:lang w:val="en-GB"/>
        </w:rPr>
        <w:t xml:space="preserve"> “Advances in Prospect Theory: Cumulative Representation of</w:t>
      </w:r>
      <w:r>
        <w:rPr>
          <w:lang w:val="en-GB"/>
        </w:rPr>
        <w:t xml:space="preserve"> </w:t>
      </w:r>
      <w:r w:rsidRPr="00D156DA">
        <w:rPr>
          <w:lang w:val="en-GB"/>
        </w:rPr>
        <w:t xml:space="preserve">Uncertainty,” </w:t>
      </w:r>
      <w:r w:rsidRPr="00D156DA">
        <w:rPr>
          <w:i/>
          <w:lang w:val="en-GB"/>
        </w:rPr>
        <w:t>Journal of Risk and Uncertainty, 5</w:t>
      </w:r>
      <w:r w:rsidRPr="00D156DA">
        <w:rPr>
          <w:lang w:val="en-GB"/>
        </w:rPr>
        <w:t>, 297–323.</w:t>
      </w:r>
    </w:p>
    <w:p w:rsidR="00AD4B48" w:rsidRPr="00AD4B48" w:rsidRDefault="00AD4B48" w:rsidP="00F475E5">
      <w:pPr>
        <w:autoSpaceDE w:val="0"/>
        <w:autoSpaceDN w:val="0"/>
        <w:adjustRightInd w:val="0"/>
        <w:spacing w:line="360" w:lineRule="auto"/>
      </w:pPr>
      <w:r>
        <w:t>Wu, G. and R. Gonzalez (1998), “</w:t>
      </w:r>
      <w:r w:rsidRPr="00AD4B48">
        <w:t>Common Consequence Conditions in Decision</w:t>
      </w:r>
    </w:p>
    <w:p w:rsidR="00AD4B48" w:rsidRPr="00D156DA" w:rsidRDefault="00AD4B48" w:rsidP="00F475E5">
      <w:pPr>
        <w:autoSpaceDE w:val="0"/>
        <w:autoSpaceDN w:val="0"/>
        <w:adjustRightInd w:val="0"/>
        <w:spacing w:line="360" w:lineRule="auto"/>
        <w:ind w:firstLine="708"/>
      </w:pPr>
      <w:r w:rsidRPr="00AD4B48">
        <w:t>Making under Risk</w:t>
      </w:r>
      <w:r>
        <w:t xml:space="preserve">,” </w:t>
      </w:r>
      <w:r w:rsidRPr="00AD4B48">
        <w:rPr>
          <w:i/>
        </w:rPr>
        <w:t>Journal of Risk and Uncertainty, 16</w:t>
      </w:r>
      <w:r>
        <w:t xml:space="preserve">, </w:t>
      </w:r>
      <w:r w:rsidRPr="00AD4B48">
        <w:t>115–139</w:t>
      </w:r>
      <w:r>
        <w:t xml:space="preserve">.   </w:t>
      </w:r>
    </w:p>
    <w:sectPr w:rsidR="00AD4B48" w:rsidRPr="00D156DA" w:rsidSect="00EF2049">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49" w:rsidRPr="00785B4A" w:rsidRDefault="005C4049" w:rsidP="00785B4A">
      <w:pPr>
        <w:pStyle w:val="NurText"/>
        <w:rPr>
          <w:rFonts w:ascii="Times New Roman" w:hAnsi="Times New Roman"/>
          <w:sz w:val="24"/>
          <w:szCs w:val="24"/>
          <w:lang w:val="en-GB"/>
        </w:rPr>
      </w:pPr>
      <w:r>
        <w:separator/>
      </w:r>
    </w:p>
  </w:endnote>
  <w:endnote w:type="continuationSeparator" w:id="1">
    <w:p w:rsidR="005C4049" w:rsidRPr="00785B4A" w:rsidRDefault="005C4049" w:rsidP="00785B4A">
      <w:pPr>
        <w:pStyle w:val="NurText"/>
        <w:rPr>
          <w:rFonts w:ascii="Times New Roman" w:hAnsi="Times New Roman"/>
          <w:sz w:val="24"/>
          <w:szCs w:val="24"/>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49" w:rsidRPr="00785B4A" w:rsidRDefault="005C4049" w:rsidP="00785B4A">
      <w:pPr>
        <w:pStyle w:val="NurText"/>
        <w:rPr>
          <w:rFonts w:ascii="Times New Roman" w:hAnsi="Times New Roman"/>
          <w:sz w:val="24"/>
          <w:szCs w:val="24"/>
          <w:lang w:val="en-GB"/>
        </w:rPr>
      </w:pPr>
      <w:r>
        <w:separator/>
      </w:r>
    </w:p>
  </w:footnote>
  <w:footnote w:type="continuationSeparator" w:id="1">
    <w:p w:rsidR="005C4049" w:rsidRPr="00785B4A" w:rsidRDefault="005C4049" w:rsidP="00785B4A">
      <w:pPr>
        <w:pStyle w:val="NurText"/>
        <w:rPr>
          <w:rFonts w:ascii="Times New Roman" w:hAnsi="Times New Roman"/>
          <w:sz w:val="24"/>
          <w:szCs w:val="24"/>
          <w:lang w:val="en-GB"/>
        </w:rPr>
      </w:pPr>
      <w:r>
        <w:continuationSeparator/>
      </w:r>
    </w:p>
  </w:footnote>
  <w:footnote w:id="2">
    <w:p w:rsidR="006651A2" w:rsidRPr="006651A2" w:rsidRDefault="006651A2">
      <w:pPr>
        <w:pStyle w:val="Funotentext"/>
      </w:pPr>
      <w:r>
        <w:rPr>
          <w:rStyle w:val="Funotenzeichen"/>
        </w:rPr>
        <w:footnoteRef/>
      </w:r>
      <w:r>
        <w:t xml:space="preserve"> </w:t>
      </w:r>
      <w:r w:rsidRPr="00EF2049">
        <w:rPr>
          <w:sz w:val="22"/>
          <w:szCs w:val="22"/>
        </w:rPr>
        <w:t xml:space="preserve">Corresponding author: Ulrich Schmidt, Department of Economics, University of Kiel, Olshausenstr. 40, 24098 Kiel, Germany, email:  </w:t>
      </w:r>
      <w:hyperlink r:id="rId1" w:history="1">
        <w:r w:rsidRPr="00EF2049">
          <w:rPr>
            <w:rStyle w:val="Hyperlink"/>
            <w:sz w:val="22"/>
            <w:szCs w:val="22"/>
          </w:rPr>
          <w:t>us@bwl.uni-kiel.de</w:t>
        </w:r>
      </w:hyperlink>
      <w:r>
        <w:rPr>
          <w:sz w:val="22"/>
          <w:szCs w:val="22"/>
        </w:rPr>
        <w:t>, Phone: +49 431</w:t>
      </w:r>
      <w:r w:rsidRPr="00EF2049">
        <w:rPr>
          <w:sz w:val="22"/>
          <w:szCs w:val="22"/>
        </w:rPr>
        <w:t>8801400, Fax: +49 4318804621.</w:t>
      </w:r>
    </w:p>
  </w:footnote>
  <w:footnote w:id="3">
    <w:p w:rsidR="00AD4B48" w:rsidRPr="00AD4B48" w:rsidRDefault="00AD4B48">
      <w:pPr>
        <w:pStyle w:val="Funotentext"/>
      </w:pPr>
      <w:r>
        <w:rPr>
          <w:rStyle w:val="Funotenzeichen"/>
        </w:rPr>
        <w:footnoteRef/>
      </w:r>
      <w:r>
        <w:t xml:space="preserve"> </w:t>
      </w:r>
      <w:r w:rsidRPr="00AD4B48">
        <w:t>There are some studies in the psych</w:t>
      </w:r>
      <w:r>
        <w:t>o</w:t>
      </w:r>
      <w:r w:rsidRPr="00AD4B48">
        <w:t xml:space="preserve">logical literature (e.g. </w:t>
      </w:r>
      <w:r>
        <w:t>Birnbaum and Beeghley, 1997</w:t>
      </w:r>
      <w:r w:rsidRPr="00AD4B48">
        <w:t>)</w:t>
      </w:r>
      <w:r>
        <w:t xml:space="preserve"> which have, however, a different focus.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B5046"/>
    <w:multiLevelType w:val="hybridMultilevel"/>
    <w:tmpl w:val="FCB2FE8A"/>
    <w:lvl w:ilvl="0" w:tplc="3A1A8554">
      <w:start w:val="2"/>
      <w:numFmt w:val="decimal"/>
      <w:lvlText w:val="%1."/>
      <w:lvlJc w:val="left"/>
      <w:pPr>
        <w:tabs>
          <w:tab w:val="num" w:pos="720"/>
        </w:tabs>
        <w:ind w:left="720" w:hanging="360"/>
      </w:pPr>
      <w:rPr>
        <w:rFonts w:hint="default"/>
        <w:b/>
      </w:rPr>
    </w:lvl>
    <w:lvl w:ilvl="1" w:tplc="04100001">
      <w:start w:val="1"/>
      <w:numFmt w:val="bullet"/>
      <w:lvlText w:val=""/>
      <w:lvlJc w:val="left"/>
      <w:pPr>
        <w:tabs>
          <w:tab w:val="num" w:pos="1440"/>
        </w:tabs>
        <w:ind w:left="1440" w:hanging="360"/>
      </w:pPr>
      <w:rPr>
        <w:rFonts w:ascii="Symbol" w:hAnsi="Symbol"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E7117"/>
    <w:rsid w:val="00011FD2"/>
    <w:rsid w:val="00013123"/>
    <w:rsid w:val="00020A5A"/>
    <w:rsid w:val="0004437F"/>
    <w:rsid w:val="0005116F"/>
    <w:rsid w:val="00063A5A"/>
    <w:rsid w:val="0009648D"/>
    <w:rsid w:val="000E05DC"/>
    <w:rsid w:val="00100005"/>
    <w:rsid w:val="00131E2A"/>
    <w:rsid w:val="00166BF7"/>
    <w:rsid w:val="00191A5A"/>
    <w:rsid w:val="001A1731"/>
    <w:rsid w:val="001B1B72"/>
    <w:rsid w:val="001D1EDC"/>
    <w:rsid w:val="001E2D66"/>
    <w:rsid w:val="001F1588"/>
    <w:rsid w:val="001F4AE7"/>
    <w:rsid w:val="0021208C"/>
    <w:rsid w:val="002165BC"/>
    <w:rsid w:val="0027189B"/>
    <w:rsid w:val="00276A12"/>
    <w:rsid w:val="00297A01"/>
    <w:rsid w:val="002A7485"/>
    <w:rsid w:val="002B5F08"/>
    <w:rsid w:val="002C7297"/>
    <w:rsid w:val="002D69FA"/>
    <w:rsid w:val="002F0E22"/>
    <w:rsid w:val="002F4A65"/>
    <w:rsid w:val="00304F83"/>
    <w:rsid w:val="0031308D"/>
    <w:rsid w:val="00313170"/>
    <w:rsid w:val="003308E4"/>
    <w:rsid w:val="00345FD1"/>
    <w:rsid w:val="00351A34"/>
    <w:rsid w:val="00362F8A"/>
    <w:rsid w:val="003D0DA4"/>
    <w:rsid w:val="003D31DF"/>
    <w:rsid w:val="003D6C96"/>
    <w:rsid w:val="003F3E51"/>
    <w:rsid w:val="004014A0"/>
    <w:rsid w:val="00402F4C"/>
    <w:rsid w:val="0043186F"/>
    <w:rsid w:val="004645F9"/>
    <w:rsid w:val="00464BF7"/>
    <w:rsid w:val="00473C7E"/>
    <w:rsid w:val="00475276"/>
    <w:rsid w:val="0049545A"/>
    <w:rsid w:val="004D689F"/>
    <w:rsid w:val="004E4BDD"/>
    <w:rsid w:val="00513967"/>
    <w:rsid w:val="005336AE"/>
    <w:rsid w:val="00541F30"/>
    <w:rsid w:val="005548B8"/>
    <w:rsid w:val="00557CE5"/>
    <w:rsid w:val="00570094"/>
    <w:rsid w:val="00597793"/>
    <w:rsid w:val="005A573E"/>
    <w:rsid w:val="005C4049"/>
    <w:rsid w:val="005E207C"/>
    <w:rsid w:val="005F6E08"/>
    <w:rsid w:val="0061306F"/>
    <w:rsid w:val="00621330"/>
    <w:rsid w:val="00630160"/>
    <w:rsid w:val="00643243"/>
    <w:rsid w:val="0065045E"/>
    <w:rsid w:val="006651A2"/>
    <w:rsid w:val="00683E61"/>
    <w:rsid w:val="006C5926"/>
    <w:rsid w:val="006D3385"/>
    <w:rsid w:val="006D62B7"/>
    <w:rsid w:val="006E62BB"/>
    <w:rsid w:val="006E7125"/>
    <w:rsid w:val="006F65EC"/>
    <w:rsid w:val="007005EF"/>
    <w:rsid w:val="00713497"/>
    <w:rsid w:val="00721E88"/>
    <w:rsid w:val="00726FE6"/>
    <w:rsid w:val="00732591"/>
    <w:rsid w:val="00743657"/>
    <w:rsid w:val="00745095"/>
    <w:rsid w:val="007819B9"/>
    <w:rsid w:val="007846DE"/>
    <w:rsid w:val="00785B4A"/>
    <w:rsid w:val="0078757D"/>
    <w:rsid w:val="00790A4F"/>
    <w:rsid w:val="007940C9"/>
    <w:rsid w:val="007C31FF"/>
    <w:rsid w:val="007D1BB1"/>
    <w:rsid w:val="007E0018"/>
    <w:rsid w:val="00814A6C"/>
    <w:rsid w:val="0082676D"/>
    <w:rsid w:val="00856CBD"/>
    <w:rsid w:val="00860A00"/>
    <w:rsid w:val="00866C14"/>
    <w:rsid w:val="008728A3"/>
    <w:rsid w:val="008754AA"/>
    <w:rsid w:val="00897A8A"/>
    <w:rsid w:val="008B089A"/>
    <w:rsid w:val="008B7960"/>
    <w:rsid w:val="008C0D2F"/>
    <w:rsid w:val="008C126D"/>
    <w:rsid w:val="008F46C6"/>
    <w:rsid w:val="009116FD"/>
    <w:rsid w:val="00933BCD"/>
    <w:rsid w:val="00944557"/>
    <w:rsid w:val="00961E31"/>
    <w:rsid w:val="009A7987"/>
    <w:rsid w:val="009D5301"/>
    <w:rsid w:val="00A45092"/>
    <w:rsid w:val="00A45804"/>
    <w:rsid w:val="00A61C01"/>
    <w:rsid w:val="00A63F20"/>
    <w:rsid w:val="00A64902"/>
    <w:rsid w:val="00A71E69"/>
    <w:rsid w:val="00A7334B"/>
    <w:rsid w:val="00A86B12"/>
    <w:rsid w:val="00A87C93"/>
    <w:rsid w:val="00A95913"/>
    <w:rsid w:val="00AC31B0"/>
    <w:rsid w:val="00AD4B48"/>
    <w:rsid w:val="00AD4F2F"/>
    <w:rsid w:val="00AE7117"/>
    <w:rsid w:val="00B0626E"/>
    <w:rsid w:val="00B1160D"/>
    <w:rsid w:val="00B624E7"/>
    <w:rsid w:val="00B62894"/>
    <w:rsid w:val="00B6710C"/>
    <w:rsid w:val="00B801F1"/>
    <w:rsid w:val="00BA6E75"/>
    <w:rsid w:val="00BC40D0"/>
    <w:rsid w:val="00BD3D16"/>
    <w:rsid w:val="00BD6C85"/>
    <w:rsid w:val="00BE2672"/>
    <w:rsid w:val="00C04114"/>
    <w:rsid w:val="00C17B8B"/>
    <w:rsid w:val="00C47CFF"/>
    <w:rsid w:val="00C55A57"/>
    <w:rsid w:val="00C86421"/>
    <w:rsid w:val="00C95293"/>
    <w:rsid w:val="00CB5EB7"/>
    <w:rsid w:val="00CE70A6"/>
    <w:rsid w:val="00D14172"/>
    <w:rsid w:val="00D156DA"/>
    <w:rsid w:val="00D26AF5"/>
    <w:rsid w:val="00D36B56"/>
    <w:rsid w:val="00D37C3A"/>
    <w:rsid w:val="00D468CB"/>
    <w:rsid w:val="00D673C3"/>
    <w:rsid w:val="00D74E64"/>
    <w:rsid w:val="00DB22A1"/>
    <w:rsid w:val="00DC2185"/>
    <w:rsid w:val="00DD0E06"/>
    <w:rsid w:val="00DE7C60"/>
    <w:rsid w:val="00DF4608"/>
    <w:rsid w:val="00E0301E"/>
    <w:rsid w:val="00E15115"/>
    <w:rsid w:val="00E23EF8"/>
    <w:rsid w:val="00E44145"/>
    <w:rsid w:val="00E64F89"/>
    <w:rsid w:val="00E819BD"/>
    <w:rsid w:val="00E9174F"/>
    <w:rsid w:val="00E93C55"/>
    <w:rsid w:val="00ED1455"/>
    <w:rsid w:val="00EF2049"/>
    <w:rsid w:val="00EF6E53"/>
    <w:rsid w:val="00F0340F"/>
    <w:rsid w:val="00F23580"/>
    <w:rsid w:val="00F32D27"/>
    <w:rsid w:val="00F475E5"/>
    <w:rsid w:val="00FA2165"/>
    <w:rsid w:val="00FB29EF"/>
    <w:rsid w:val="00FE1D3C"/>
    <w:rsid w:val="00FF02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117"/>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AE7117"/>
    <w:rPr>
      <w:rFonts w:ascii="Courier New" w:hAnsi="Courier New"/>
      <w:sz w:val="20"/>
      <w:szCs w:val="20"/>
      <w:lang w:val="de-DE"/>
    </w:rPr>
  </w:style>
  <w:style w:type="character" w:customStyle="1" w:styleId="NurTextZchn">
    <w:name w:val="Nur Text Zchn"/>
    <w:basedOn w:val="Absatz-Standardschriftart"/>
    <w:link w:val="NurText"/>
    <w:rsid w:val="00AE7117"/>
    <w:rPr>
      <w:rFonts w:ascii="Courier New" w:eastAsia="Times New Roman" w:hAnsi="Courier New" w:cs="Times New Roman"/>
      <w:sz w:val="20"/>
      <w:szCs w:val="20"/>
    </w:rPr>
  </w:style>
  <w:style w:type="table" w:styleId="Tabellengitternetz">
    <w:name w:val="Table Grid"/>
    <w:basedOn w:val="NormaleTabelle"/>
    <w:uiPriority w:val="59"/>
    <w:rsid w:val="00212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notentext">
    <w:name w:val="footnote text"/>
    <w:basedOn w:val="Standard"/>
    <w:link w:val="FunotentextZchn"/>
    <w:semiHidden/>
    <w:rsid w:val="00785B4A"/>
    <w:rPr>
      <w:sz w:val="20"/>
      <w:szCs w:val="20"/>
      <w:lang w:val="en-US"/>
    </w:rPr>
  </w:style>
  <w:style w:type="character" w:customStyle="1" w:styleId="FunotentextZchn">
    <w:name w:val="Fußnotentext Zchn"/>
    <w:basedOn w:val="Absatz-Standardschriftart"/>
    <w:link w:val="Funotentext"/>
    <w:semiHidden/>
    <w:rsid w:val="00785B4A"/>
    <w:rPr>
      <w:rFonts w:ascii="Times New Roman" w:eastAsia="Times New Roman" w:hAnsi="Times New Roman" w:cs="Times New Roman"/>
      <w:sz w:val="20"/>
      <w:szCs w:val="20"/>
      <w:lang w:val="en-US"/>
    </w:rPr>
  </w:style>
  <w:style w:type="character" w:styleId="Funotenzeichen">
    <w:name w:val="footnote reference"/>
    <w:basedOn w:val="Absatz-Standardschriftart"/>
    <w:semiHidden/>
    <w:rsid w:val="00785B4A"/>
    <w:rPr>
      <w:vertAlign w:val="superscript"/>
    </w:rPr>
  </w:style>
  <w:style w:type="character" w:styleId="Hyperlink">
    <w:name w:val="Hyperlink"/>
    <w:basedOn w:val="Absatz-Standardschriftart"/>
    <w:rsid w:val="00785B4A"/>
    <w:rPr>
      <w:color w:val="0000FF"/>
      <w:u w:val="single"/>
    </w:rPr>
  </w:style>
  <w:style w:type="paragraph" w:styleId="StandardWeb">
    <w:name w:val="Normal (Web)"/>
    <w:basedOn w:val="Standard"/>
    <w:rsid w:val="003D6C96"/>
    <w:pPr>
      <w:spacing w:before="100" w:beforeAutospacing="1" w:after="100" w:afterAutospacing="1"/>
    </w:pPr>
    <w:rPr>
      <w:lang w:val="it-IT" w:eastAsia="it-IT"/>
    </w:rPr>
  </w:style>
  <w:style w:type="paragraph" w:styleId="Sprechblasentext">
    <w:name w:val="Balloon Text"/>
    <w:basedOn w:val="Standard"/>
    <w:link w:val="SprechblasentextZchn"/>
    <w:uiPriority w:val="99"/>
    <w:semiHidden/>
    <w:unhideWhenUsed/>
    <w:rsid w:val="00790A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A4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212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us@bwl.uni-ki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EC3A-B757-4CB6-BCE6-65959DBE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10493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user</cp:lastModifiedBy>
  <cp:revision>2</cp:revision>
  <cp:lastPrinted>2009-12-17T15:12:00Z</cp:lastPrinted>
  <dcterms:created xsi:type="dcterms:W3CDTF">2010-06-22T12:43:00Z</dcterms:created>
  <dcterms:modified xsi:type="dcterms:W3CDTF">2010-06-22T12:43:00Z</dcterms:modified>
</cp:coreProperties>
</file>