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8E" w:rsidRDefault="00E9188E" w:rsidP="00A0190E">
      <w:pPr>
        <w:spacing w:after="0" w:line="360" w:lineRule="auto"/>
        <w:jc w:val="center"/>
        <w:rPr>
          <w:rFonts w:ascii="Times New Roman" w:hAnsi="Times New Roman"/>
          <w:b/>
          <w:sz w:val="32"/>
          <w:szCs w:val="32"/>
          <w:lang w:eastAsia="ru-RU"/>
        </w:rPr>
      </w:pPr>
    </w:p>
    <w:p w:rsidR="00E9188E" w:rsidRDefault="00E9188E" w:rsidP="00A0190E">
      <w:pPr>
        <w:spacing w:after="0" w:line="360" w:lineRule="auto"/>
        <w:jc w:val="center"/>
        <w:rPr>
          <w:rFonts w:ascii="Times New Roman" w:hAnsi="Times New Roman"/>
          <w:b/>
          <w:sz w:val="32"/>
          <w:szCs w:val="32"/>
          <w:lang w:eastAsia="ru-RU"/>
        </w:rPr>
      </w:pPr>
    </w:p>
    <w:p w:rsidR="00E9188E" w:rsidRDefault="00E9188E" w:rsidP="00A0190E">
      <w:pPr>
        <w:spacing w:after="0" w:line="360" w:lineRule="auto"/>
        <w:jc w:val="center"/>
        <w:rPr>
          <w:rFonts w:ascii="Times New Roman" w:hAnsi="Times New Roman"/>
          <w:b/>
          <w:sz w:val="32"/>
          <w:szCs w:val="32"/>
          <w:lang w:eastAsia="ru-RU"/>
        </w:rPr>
      </w:pPr>
    </w:p>
    <w:p w:rsidR="00E9188E" w:rsidRDefault="00E9188E" w:rsidP="00A0190E">
      <w:pPr>
        <w:spacing w:after="0" w:line="360" w:lineRule="auto"/>
        <w:jc w:val="center"/>
        <w:rPr>
          <w:rFonts w:ascii="Times New Roman" w:hAnsi="Times New Roman"/>
          <w:b/>
          <w:sz w:val="32"/>
          <w:szCs w:val="32"/>
          <w:lang w:eastAsia="ru-RU"/>
        </w:rPr>
      </w:pPr>
    </w:p>
    <w:p w:rsidR="00E9188E" w:rsidRDefault="00E9188E" w:rsidP="00A0190E">
      <w:pPr>
        <w:spacing w:after="0" w:line="360" w:lineRule="auto"/>
        <w:jc w:val="center"/>
        <w:rPr>
          <w:rFonts w:ascii="Times New Roman" w:hAnsi="Times New Roman"/>
          <w:b/>
          <w:sz w:val="32"/>
          <w:szCs w:val="32"/>
          <w:lang w:eastAsia="ru-RU"/>
        </w:rPr>
      </w:pPr>
    </w:p>
    <w:p w:rsidR="00E9188E" w:rsidRDefault="00E9188E" w:rsidP="00A0190E">
      <w:pPr>
        <w:spacing w:after="0" w:line="360" w:lineRule="auto"/>
        <w:jc w:val="center"/>
        <w:rPr>
          <w:rFonts w:ascii="Times New Roman" w:hAnsi="Times New Roman"/>
          <w:b/>
          <w:sz w:val="32"/>
          <w:szCs w:val="32"/>
          <w:lang w:eastAsia="ru-RU"/>
        </w:rPr>
      </w:pPr>
    </w:p>
    <w:p w:rsidR="00E9188E" w:rsidRPr="009A15BF" w:rsidRDefault="00E9188E" w:rsidP="00A0190E">
      <w:pPr>
        <w:spacing w:after="0" w:line="360" w:lineRule="auto"/>
        <w:jc w:val="center"/>
        <w:rPr>
          <w:rFonts w:ascii="Times New Roman" w:hAnsi="Times New Roman"/>
          <w:b/>
          <w:sz w:val="28"/>
          <w:szCs w:val="28"/>
          <w:lang w:eastAsia="ru-RU"/>
        </w:rPr>
      </w:pPr>
      <w:r w:rsidRPr="009A15BF">
        <w:rPr>
          <w:rFonts w:ascii="Times New Roman" w:hAnsi="Times New Roman"/>
          <w:b/>
          <w:sz w:val="32"/>
          <w:szCs w:val="32"/>
          <w:lang w:eastAsia="ru-RU"/>
        </w:rPr>
        <w:t>Российское здравоохранение в новых экономических условиях: вызовы и перспективы</w:t>
      </w:r>
    </w:p>
    <w:p w:rsidR="00E9188E" w:rsidRPr="009A15BF" w:rsidRDefault="00E9188E" w:rsidP="00A0190E">
      <w:pPr>
        <w:spacing w:after="0" w:line="360" w:lineRule="auto"/>
        <w:jc w:val="center"/>
        <w:rPr>
          <w:rFonts w:ascii="Times New Roman" w:hAnsi="Times New Roman"/>
          <w:b/>
          <w:sz w:val="24"/>
          <w:szCs w:val="24"/>
          <w:lang w:eastAsia="ru-RU"/>
        </w:rPr>
      </w:pPr>
      <w:r w:rsidRPr="009A15BF">
        <w:rPr>
          <w:rFonts w:ascii="Times New Roman" w:hAnsi="Times New Roman"/>
          <w:b/>
          <w:sz w:val="24"/>
          <w:szCs w:val="24"/>
          <w:lang w:eastAsia="ru-RU"/>
        </w:rPr>
        <w:t xml:space="preserve">Доклад Национального </w:t>
      </w:r>
      <w:r>
        <w:rPr>
          <w:rFonts w:ascii="Times New Roman" w:hAnsi="Times New Roman"/>
          <w:b/>
          <w:sz w:val="24"/>
          <w:szCs w:val="24"/>
          <w:lang w:eastAsia="ru-RU"/>
        </w:rPr>
        <w:t>исследовательского университета</w:t>
      </w:r>
    </w:p>
    <w:p w:rsidR="00E9188E" w:rsidRPr="009A15BF" w:rsidRDefault="00E9188E" w:rsidP="00A0190E">
      <w:pPr>
        <w:spacing w:after="0" w:line="360" w:lineRule="auto"/>
        <w:jc w:val="center"/>
        <w:rPr>
          <w:rFonts w:ascii="Times New Roman" w:hAnsi="Times New Roman"/>
          <w:b/>
          <w:sz w:val="24"/>
          <w:szCs w:val="24"/>
          <w:lang w:eastAsia="ru-RU"/>
        </w:rPr>
      </w:pPr>
      <w:r w:rsidRPr="009A15BF">
        <w:rPr>
          <w:rFonts w:ascii="Times New Roman" w:hAnsi="Times New Roman"/>
          <w:b/>
          <w:sz w:val="24"/>
          <w:szCs w:val="24"/>
          <w:lang w:eastAsia="ru-RU"/>
        </w:rPr>
        <w:t>«Высшая школа экономики»</w:t>
      </w: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r w:rsidRPr="009A15BF">
        <w:rPr>
          <w:rFonts w:ascii="Times New Roman" w:hAnsi="Times New Roman"/>
          <w:b/>
          <w:sz w:val="24"/>
          <w:szCs w:val="24"/>
          <w:lang w:eastAsia="ru-RU"/>
        </w:rPr>
        <w:t>Авторы: С.В.Шишкин, И.М.Шейман, А.А.Абдин, С.Г.Боярский, С.В.Сажина</w:t>
      </w: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p>
    <w:p w:rsidR="00E9188E" w:rsidRPr="009A15BF" w:rsidRDefault="00E9188E" w:rsidP="00A0190E">
      <w:pPr>
        <w:spacing w:after="0" w:line="360" w:lineRule="auto"/>
        <w:jc w:val="center"/>
        <w:rPr>
          <w:rFonts w:ascii="Times New Roman" w:hAnsi="Times New Roman"/>
          <w:b/>
          <w:sz w:val="24"/>
          <w:szCs w:val="24"/>
          <w:lang w:eastAsia="ru-RU"/>
        </w:rPr>
      </w:pPr>
      <w:r w:rsidRPr="009A15BF">
        <w:rPr>
          <w:rFonts w:ascii="Times New Roman" w:hAnsi="Times New Roman"/>
          <w:b/>
          <w:sz w:val="24"/>
          <w:szCs w:val="24"/>
          <w:lang w:eastAsia="ru-RU"/>
        </w:rPr>
        <w:t>Москва, 2016</w:t>
      </w:r>
    </w:p>
    <w:p w:rsidR="00E9188E" w:rsidRPr="009A15BF" w:rsidRDefault="00E9188E">
      <w:pPr>
        <w:spacing w:after="0" w:line="240" w:lineRule="auto"/>
        <w:rPr>
          <w:rFonts w:ascii="Times New Roman" w:hAnsi="Times New Roman"/>
          <w:b/>
          <w:sz w:val="24"/>
          <w:szCs w:val="24"/>
          <w:lang w:eastAsia="ru-RU"/>
        </w:rPr>
      </w:pPr>
      <w:r w:rsidRPr="009A15BF">
        <w:rPr>
          <w:rFonts w:ascii="Times New Roman" w:hAnsi="Times New Roman"/>
          <w:b/>
          <w:sz w:val="24"/>
          <w:szCs w:val="24"/>
          <w:lang w:eastAsia="ru-RU"/>
        </w:rPr>
        <w:br w:type="page"/>
      </w:r>
    </w:p>
    <w:p w:rsidR="00E9188E" w:rsidRPr="009A15BF" w:rsidRDefault="00E9188E" w:rsidP="00A010F1">
      <w:pPr>
        <w:tabs>
          <w:tab w:val="left" w:pos="1605"/>
        </w:tabs>
        <w:spacing w:line="360" w:lineRule="auto"/>
        <w:jc w:val="center"/>
        <w:rPr>
          <w:rFonts w:ascii="Times New Roman" w:hAnsi="Times New Roman"/>
          <w:color w:val="000000"/>
          <w:sz w:val="24"/>
          <w:szCs w:val="24"/>
          <w:lang w:eastAsia="ru-RU"/>
        </w:rPr>
      </w:pPr>
      <w:r w:rsidRPr="009A15BF">
        <w:rPr>
          <w:rFonts w:ascii="Times New Roman" w:hAnsi="Times New Roman"/>
          <w:color w:val="000000"/>
          <w:sz w:val="24"/>
          <w:szCs w:val="24"/>
          <w:lang w:eastAsia="ru-RU"/>
        </w:rPr>
        <w:t>РЕФЕРАТ</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 вызовом новейшего времени для российской системы здравоохранения выступает необходимость решения масштабных задач снижения уровня смертности и повышения зарплаты медицинских работников при сокращении размеров государственного финан</w:t>
      </w:r>
      <w:r>
        <w:rPr>
          <w:rFonts w:ascii="Times New Roman" w:hAnsi="Times New Roman"/>
          <w:sz w:val="24"/>
          <w:szCs w:val="24"/>
        </w:rPr>
        <w:t>сирования.</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сложных экономических условиях системе здравоохранения удалось обеспечить требуемую динамику сокращения показателей смертности от отдельных причин и роста оплаты труда медиков. Сохранена доступность бесплатной медицинской помощи для населения.</w:t>
      </w:r>
    </w:p>
    <w:p w:rsidR="00E9188E" w:rsidRPr="009A15BF" w:rsidRDefault="00E9188E" w:rsidP="0057144C">
      <w:pPr>
        <w:spacing w:after="0" w:line="360" w:lineRule="auto"/>
        <w:ind w:firstLine="720"/>
        <w:jc w:val="both"/>
        <w:rPr>
          <w:rFonts w:ascii="Times New Roman" w:hAnsi="Times New Roman"/>
          <w:sz w:val="24"/>
          <w:szCs w:val="24"/>
        </w:rPr>
      </w:pPr>
      <w:r w:rsidRPr="009A15BF">
        <w:rPr>
          <w:rFonts w:ascii="Times New Roman" w:hAnsi="Times New Roman"/>
          <w:sz w:val="24"/>
          <w:szCs w:val="24"/>
        </w:rPr>
        <w:t>Прекращение экон</w:t>
      </w:r>
      <w:r>
        <w:rPr>
          <w:rFonts w:ascii="Times New Roman" w:hAnsi="Times New Roman"/>
          <w:sz w:val="24"/>
          <w:szCs w:val="24"/>
        </w:rPr>
        <w:t xml:space="preserve">омического роста и перспектива </w:t>
      </w:r>
      <w:r w:rsidRPr="009A15BF">
        <w:rPr>
          <w:rFonts w:ascii="Times New Roman" w:hAnsi="Times New Roman"/>
          <w:sz w:val="24"/>
          <w:szCs w:val="24"/>
        </w:rPr>
        <w:t xml:space="preserve">медленного экономического развития ставят перед здравоохранением императив поиска более эффективных способов организации медицинской помощи и использования имеющегося ресурсного потенциала. В ответ на этот вызов в последние годы реализован комплекс мероприятий по реструктуризации системы оказания медицинской помощи и повышению ее эффективности, проведена модернизация системы обязательного </w:t>
      </w:r>
      <w:r>
        <w:rPr>
          <w:rFonts w:ascii="Times New Roman" w:hAnsi="Times New Roman"/>
          <w:sz w:val="24"/>
          <w:szCs w:val="24"/>
        </w:rPr>
        <w:t>медицинского страхования (ОМС).</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Заметное продвижение в преобразовании системы оказания медицинской помощи обеспечено по следующим направлениям:</w:t>
      </w:r>
    </w:p>
    <w:p w:rsidR="00E9188E" w:rsidRPr="009A15BF" w:rsidRDefault="00E9188E" w:rsidP="0057144C">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расширение мероприятий по профилактике заболеваний, расширение масштабов и повышение эффективности диспансеризации населения;</w:t>
      </w:r>
    </w:p>
    <w:p w:rsidR="00E9188E" w:rsidRPr="009A15BF" w:rsidRDefault="00E9188E" w:rsidP="0057144C">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реорганизация сети больниц в сторону их укрупнения и сокращения маломощных и неэффективных подразделений;</w:t>
      </w:r>
    </w:p>
    <w:p w:rsidR="00E9188E" w:rsidRPr="009A15BF" w:rsidRDefault="00E9188E" w:rsidP="0057144C">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стационарозамещающей медицинской помощи;</w:t>
      </w:r>
    </w:p>
    <w:p w:rsidR="00E9188E" w:rsidRPr="009A15BF" w:rsidRDefault="00E9188E" w:rsidP="0057144C">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формирование тр</w:t>
      </w:r>
      <w:r>
        <w:rPr>
          <w:rFonts w:ascii="Times New Roman" w:hAnsi="Times New Roman"/>
          <w:sz w:val="24"/>
          <w:szCs w:val="24"/>
        </w:rPr>
        <w:t>е</w:t>
      </w:r>
      <w:r w:rsidRPr="009A15BF">
        <w:rPr>
          <w:rFonts w:ascii="Times New Roman" w:hAnsi="Times New Roman"/>
          <w:sz w:val="24"/>
          <w:szCs w:val="24"/>
        </w:rPr>
        <w:t>хуровневой системы оказания медицинской помощи, создание межрайонных центров, в которых концентрируются диагностические и кадровые ресурсы специализированной помощи в муниципальных образованиях;</w:t>
      </w:r>
    </w:p>
    <w:p w:rsidR="00E9188E" w:rsidRPr="009A15BF" w:rsidRDefault="00E9188E" w:rsidP="0057144C">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сектора высокотехнологичной медицинской помощи, расширение объемов этой помощи, в том числе в регион</w:t>
      </w:r>
      <w:r>
        <w:rPr>
          <w:rFonts w:ascii="Times New Roman" w:hAnsi="Times New Roman"/>
          <w:sz w:val="24"/>
          <w:szCs w:val="24"/>
        </w:rPr>
        <w:t>альных медицинских учреждениях;</w:t>
      </w:r>
    </w:p>
    <w:p w:rsidR="00E9188E" w:rsidRPr="009A15BF" w:rsidRDefault="00E9188E" w:rsidP="0039592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совершенствование системы подготовки медицинских кадров.</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Программе поэтапного совершенствования системы оплаты труда в государственных (муниципальных) учреждениях на 2012–2018 годы, утвержденной Правительством</w:t>
      </w:r>
      <w:r>
        <w:rPr>
          <w:rFonts w:ascii="Times New Roman" w:hAnsi="Times New Roman"/>
          <w:sz w:val="24"/>
          <w:szCs w:val="24"/>
        </w:rPr>
        <w:t xml:space="preserve"> РФ</w:t>
      </w:r>
      <w:r w:rsidRPr="009A15BF">
        <w:rPr>
          <w:rFonts w:ascii="Times New Roman" w:hAnsi="Times New Roman"/>
          <w:sz w:val="24"/>
          <w:szCs w:val="24"/>
        </w:rPr>
        <w:t xml:space="preserve"> в </w:t>
      </w:r>
      <w:smartTag w:uri="urn:schemas-microsoft-com:office:smarttags" w:element="metricconverter">
        <w:smartTagPr>
          <w:attr w:name="ProductID" w:val="2012 г"/>
        </w:smartTagPr>
        <w:r w:rsidRPr="009A15BF">
          <w:rPr>
            <w:rFonts w:ascii="Times New Roman" w:hAnsi="Times New Roman"/>
            <w:sz w:val="24"/>
            <w:szCs w:val="24"/>
          </w:rPr>
          <w:t>2012 г</w:t>
        </w:r>
      </w:smartTag>
      <w:r w:rsidRPr="009A15BF">
        <w:rPr>
          <w:rFonts w:ascii="Times New Roman" w:hAnsi="Times New Roman"/>
          <w:sz w:val="24"/>
          <w:szCs w:val="24"/>
        </w:rPr>
        <w:t xml:space="preserve">., была дана целевая установка на привлечение не менее одной трети средств, необходимых для повышения заработной платы, за счет реорганизации неэффективных учреждений и развития приносящей доход деятельности. </w:t>
      </w:r>
      <w:r w:rsidRPr="009A15BF">
        <w:rPr>
          <w:rFonts w:ascii="Times New Roman" w:hAnsi="Times New Roman"/>
          <w:sz w:val="24"/>
          <w:szCs w:val="24"/>
        </w:rPr>
        <w:lastRenderedPageBreak/>
        <w:t>По нашей оценке, при проведении реструктуризации медицинской помощи (сокращении объемов стационарной помощи при адекватном увеличении объемов амбулаторной помощи) объем средств, которые за счет этого можно было бы привлечь для повышения заработной платы, составляет 10,5% от требуемого прироста средств н</w:t>
      </w:r>
      <w:r>
        <w:rPr>
          <w:rFonts w:ascii="Times New Roman" w:hAnsi="Times New Roman"/>
          <w:sz w:val="24"/>
          <w:szCs w:val="24"/>
        </w:rPr>
        <w:t>а повышение оплаты труда в 2013–</w:t>
      </w:r>
      <w:r w:rsidRPr="009A15BF">
        <w:rPr>
          <w:rFonts w:ascii="Times New Roman" w:hAnsi="Times New Roman"/>
          <w:sz w:val="24"/>
          <w:szCs w:val="24"/>
        </w:rPr>
        <w:t>2018 гг. при сохранении прежней численности медицинских работников. Таким образом, указанная целевая установка предопределяет необходимость проведения упрощенной реструктуризации (то есть не замещения одних видов помощи другими, а сокращени</w:t>
      </w:r>
      <w:r>
        <w:rPr>
          <w:rFonts w:ascii="Times New Roman" w:hAnsi="Times New Roman"/>
          <w:sz w:val="24"/>
          <w:szCs w:val="24"/>
        </w:rPr>
        <w:t>я</w:t>
      </w:r>
      <w:r w:rsidRPr="009A15BF">
        <w:rPr>
          <w:rFonts w:ascii="Times New Roman" w:hAnsi="Times New Roman"/>
          <w:sz w:val="24"/>
          <w:szCs w:val="24"/>
        </w:rPr>
        <w:t xml:space="preserve"> сети учреждений, коечного фонда, кадров и т.д. с ущербом для качества и доступности медицинской помощи) и интенсивного развития платных медицинских услуг.</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В целом по стране сокращения сети, коечного фонда и медицинских работников были пока небольшими: в 2013–2014 гг. число больничных учреждений государственной формы собственности уменьшилось на 9,3%, а коечный фонд – на 4,5%. Численность врачей в медицинских организациях государственной формы собственности в 2014–2015 гг. уменьшилась всего лишь на 1%, а среднего медицинского персонала – на 2,8%. </w:t>
      </w:r>
      <w:r>
        <w:rPr>
          <w:rFonts w:ascii="Times New Roman" w:hAnsi="Times New Roman"/>
          <w:sz w:val="24"/>
          <w:szCs w:val="24"/>
        </w:rPr>
        <w:t>Б</w:t>
      </w:r>
      <w:r w:rsidRPr="009A15BF">
        <w:rPr>
          <w:rFonts w:ascii="Times New Roman" w:hAnsi="Times New Roman"/>
          <w:sz w:val="24"/>
          <w:szCs w:val="24"/>
        </w:rPr>
        <w:t>ольше были сокращения младшего мед</w:t>
      </w:r>
      <w:r>
        <w:rPr>
          <w:rFonts w:ascii="Times New Roman" w:hAnsi="Times New Roman"/>
          <w:sz w:val="24"/>
          <w:szCs w:val="24"/>
        </w:rPr>
        <w:t>ицинского персонала – на 12,8%.</w:t>
      </w:r>
    </w:p>
    <w:p w:rsidR="00E9188E" w:rsidRPr="009A15BF" w:rsidRDefault="00E9188E" w:rsidP="0057144C">
      <w:pPr>
        <w:spacing w:after="0" w:line="360" w:lineRule="auto"/>
        <w:ind w:firstLine="720"/>
        <w:jc w:val="both"/>
        <w:rPr>
          <w:rFonts w:ascii="Times New Roman" w:hAnsi="Times New Roman"/>
          <w:sz w:val="24"/>
          <w:szCs w:val="24"/>
        </w:rPr>
      </w:pPr>
      <w:r w:rsidRPr="009A15BF">
        <w:rPr>
          <w:rFonts w:ascii="Times New Roman" w:hAnsi="Times New Roman"/>
          <w:sz w:val="24"/>
          <w:szCs w:val="24"/>
        </w:rPr>
        <w:t>Проводимые преобразования пока не привели к преодолению структурных проблем. Объемы стационарной помощи, измеряемые числом койко-дней</w:t>
      </w:r>
      <w:r>
        <w:rPr>
          <w:rFonts w:ascii="Times New Roman" w:hAnsi="Times New Roman"/>
          <w:sz w:val="24"/>
          <w:szCs w:val="24"/>
        </w:rPr>
        <w:t xml:space="preserve"> на 100 жителей, в России на 30–</w:t>
      </w:r>
      <w:r w:rsidRPr="009A15BF">
        <w:rPr>
          <w:rFonts w:ascii="Times New Roman" w:hAnsi="Times New Roman"/>
          <w:sz w:val="24"/>
          <w:szCs w:val="24"/>
        </w:rPr>
        <w:t xml:space="preserve">50% выше, чем в западноевропейских странах. Большие объемы стационарной помощи, складывающиеся из высокого уровня госпитализации и затянутых сроков лечения в больницах, обусловливают перекос врачебных ресурсов в сторону стационара. В то же время идет сокращение численности участковых врачей: с 2007 по </w:t>
      </w:r>
      <w:smartTag w:uri="urn:schemas-microsoft-com:office:smarttags" w:element="metricconverter">
        <w:smartTagPr>
          <w:attr w:name="ProductID" w:val="2013 г"/>
        </w:smartTagPr>
        <w:r w:rsidRPr="009A15BF">
          <w:rPr>
            <w:rFonts w:ascii="Times New Roman" w:hAnsi="Times New Roman"/>
            <w:sz w:val="24"/>
            <w:szCs w:val="24"/>
          </w:rPr>
          <w:t>2013 г</w:t>
        </w:r>
      </w:smartTag>
      <w:r w:rsidRPr="009A15BF">
        <w:rPr>
          <w:rFonts w:ascii="Times New Roman" w:hAnsi="Times New Roman"/>
          <w:sz w:val="24"/>
          <w:szCs w:val="24"/>
        </w:rPr>
        <w:t>. она уменьшилась на 14%. Дефицит врачей участковой службы оценивается экспертами на уровне 25–30%. Размер участков во многих регионах существенно превосходит рекомендуемые нормативы. Так</w:t>
      </w:r>
      <w:r>
        <w:rPr>
          <w:rFonts w:ascii="Times New Roman" w:hAnsi="Times New Roman"/>
          <w:sz w:val="24"/>
          <w:szCs w:val="24"/>
        </w:rPr>
        <w:t>,</w:t>
      </w:r>
      <w:r w:rsidRPr="009A15BF">
        <w:rPr>
          <w:rFonts w:ascii="Times New Roman" w:hAnsi="Times New Roman"/>
          <w:sz w:val="24"/>
          <w:szCs w:val="24"/>
        </w:rPr>
        <w:t xml:space="preserve"> в Москве, среднее число взрослого населения на одного участкового терапевта составило в </w:t>
      </w:r>
      <w:smartTag w:uri="urn:schemas-microsoft-com:office:smarttags" w:element="metricconverter">
        <w:smartTagPr>
          <w:attr w:name="ProductID" w:val="2014 г"/>
        </w:smartTagPr>
        <w:r w:rsidRPr="009A15BF">
          <w:rPr>
            <w:rFonts w:ascii="Times New Roman" w:hAnsi="Times New Roman"/>
            <w:sz w:val="24"/>
            <w:szCs w:val="24"/>
          </w:rPr>
          <w:t>2014 г</w:t>
        </w:r>
      </w:smartTag>
      <w:r w:rsidRPr="009A15BF">
        <w:rPr>
          <w:rFonts w:ascii="Times New Roman" w:hAnsi="Times New Roman"/>
          <w:sz w:val="24"/>
          <w:szCs w:val="24"/>
        </w:rPr>
        <w:t>. 32</w:t>
      </w:r>
      <w:r>
        <w:rPr>
          <w:rFonts w:ascii="Times New Roman" w:hAnsi="Times New Roman"/>
          <w:sz w:val="24"/>
          <w:szCs w:val="24"/>
        </w:rPr>
        <w:t>90 чел. при нормативе 1700 чел.</w:t>
      </w:r>
    </w:p>
    <w:p w:rsidR="00E9188E" w:rsidRPr="009A15BF" w:rsidRDefault="00E9188E" w:rsidP="0057144C">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Реформирование московского здравоохранения, проводимое в последние четыре года, привлекло особое внимание медицинской общественности и средств массовой информации. Масштабы сокращения </w:t>
      </w:r>
      <w:r>
        <w:rPr>
          <w:rFonts w:ascii="Times New Roman" w:hAnsi="Times New Roman"/>
          <w:sz w:val="24"/>
          <w:szCs w:val="24"/>
        </w:rPr>
        <w:t>коечного фонда (на 18,1% в 2013–</w:t>
      </w:r>
      <w:r w:rsidRPr="009A15BF">
        <w:rPr>
          <w:rFonts w:ascii="Times New Roman" w:hAnsi="Times New Roman"/>
          <w:sz w:val="24"/>
          <w:szCs w:val="24"/>
        </w:rPr>
        <w:t xml:space="preserve">2014 гг.) и врачей (на 3,6%) были в четыре раза больше, чем в среднем по стране. Сокращение коечного фонда стационаров и перемещение лечения части заболеваний в поликлиники не всегда происходило безболезненно для пациентов. Но проведенная реорганизация поликлиник и их информатизация, масштабное оснащение амбулаторного звена диагностическим оборудованием, создание новой модели участковой службы, в которой обеспечивается </w:t>
      </w:r>
      <w:r w:rsidRPr="009A15BF">
        <w:rPr>
          <w:rFonts w:ascii="Times New Roman" w:hAnsi="Times New Roman"/>
          <w:sz w:val="24"/>
          <w:szCs w:val="24"/>
        </w:rPr>
        <w:lastRenderedPageBreak/>
        <w:t>специализация врачебного и медсестринского персонала на выполнении отдельных ее функций) позволили улучшить доступность первичной медицинской помощи и диагностических исследований. Вместе с тем проблемой для московского здравоохранения остается кадровое</w:t>
      </w:r>
      <w:r>
        <w:rPr>
          <w:rFonts w:ascii="Times New Roman" w:hAnsi="Times New Roman"/>
          <w:sz w:val="24"/>
          <w:szCs w:val="24"/>
        </w:rPr>
        <w:t xml:space="preserve"> обеспечение участковой службы.</w:t>
      </w:r>
    </w:p>
    <w:p w:rsidR="00E9188E" w:rsidRPr="009A15BF" w:rsidRDefault="00E9188E" w:rsidP="0057144C">
      <w:pPr>
        <w:spacing w:after="0" w:line="360" w:lineRule="auto"/>
        <w:ind w:firstLine="720"/>
        <w:jc w:val="both"/>
        <w:rPr>
          <w:rFonts w:ascii="Times New Roman" w:hAnsi="Times New Roman"/>
          <w:sz w:val="24"/>
          <w:szCs w:val="24"/>
        </w:rPr>
      </w:pPr>
      <w:r w:rsidRPr="009A15BF">
        <w:rPr>
          <w:rFonts w:ascii="Times New Roman" w:hAnsi="Times New Roman"/>
          <w:sz w:val="24"/>
          <w:szCs w:val="24"/>
        </w:rPr>
        <w:t xml:space="preserve">Наиболее значительные институциональные преобразования в сфере здравоохранения в последние годы связаны с модернизацией </w:t>
      </w:r>
      <w:r>
        <w:rPr>
          <w:rFonts w:ascii="Times New Roman" w:hAnsi="Times New Roman"/>
          <w:sz w:val="24"/>
          <w:szCs w:val="24"/>
        </w:rPr>
        <w:t>системы ОМС, проведенной в 2011–</w:t>
      </w:r>
      <w:r w:rsidRPr="009A15BF">
        <w:rPr>
          <w:rFonts w:ascii="Times New Roman" w:hAnsi="Times New Roman"/>
          <w:sz w:val="24"/>
          <w:szCs w:val="24"/>
        </w:rPr>
        <w:t xml:space="preserve">2015 гг. Ее главными результатами стали стабилизация финансовых потоков в систему ОМС и выравнивание имевших место различий в размерах государственного финансирования медицинской помощи гражданам в разных регионах. Если в </w:t>
      </w:r>
      <w:smartTag w:uri="urn:schemas-microsoft-com:office:smarttags" w:element="metricconverter">
        <w:smartTagPr>
          <w:attr w:name="ProductID" w:val="2010 г"/>
        </w:smartTagPr>
        <w:r w:rsidRPr="009A15BF">
          <w:rPr>
            <w:rFonts w:ascii="Times New Roman" w:hAnsi="Times New Roman"/>
            <w:sz w:val="24"/>
            <w:szCs w:val="24"/>
          </w:rPr>
          <w:t>2010 г</w:t>
        </w:r>
      </w:smartTag>
      <w:r w:rsidRPr="009A15BF">
        <w:rPr>
          <w:rFonts w:ascii="Times New Roman" w:hAnsi="Times New Roman"/>
          <w:sz w:val="24"/>
          <w:szCs w:val="24"/>
        </w:rPr>
        <w:t xml:space="preserve">. размеры доходов территориальных фондов ОМС в расчете на одного жителя различались в 4,2 раза, то в </w:t>
      </w:r>
      <w:smartTag w:uri="urn:schemas-microsoft-com:office:smarttags" w:element="metricconverter">
        <w:smartTagPr>
          <w:attr w:name="ProductID" w:val="2014 г"/>
        </w:smartTagPr>
        <w:r w:rsidRPr="009A15BF">
          <w:rPr>
            <w:rFonts w:ascii="Times New Roman" w:hAnsi="Times New Roman"/>
            <w:sz w:val="24"/>
            <w:szCs w:val="24"/>
          </w:rPr>
          <w:t>2014 г</w:t>
        </w:r>
      </w:smartTag>
      <w:r w:rsidRPr="009A15BF">
        <w:rPr>
          <w:rFonts w:ascii="Times New Roman" w:hAnsi="Times New Roman"/>
          <w:sz w:val="24"/>
          <w:szCs w:val="24"/>
        </w:rPr>
        <w:t>. этот размах был уменьшен до 1,9 раза, а если рассматривать финансовое обеспечение базовой программы ОМС, то территориал</w:t>
      </w:r>
      <w:r>
        <w:rPr>
          <w:rFonts w:ascii="Times New Roman" w:hAnsi="Times New Roman"/>
          <w:sz w:val="24"/>
          <w:szCs w:val="24"/>
        </w:rPr>
        <w:t>ьных различий здесь больше нет.</w:t>
      </w:r>
    </w:p>
    <w:p w:rsidR="00E9188E" w:rsidRPr="009A15BF" w:rsidRDefault="00E9188E" w:rsidP="0057144C">
      <w:pPr>
        <w:spacing w:after="0" w:line="360" w:lineRule="auto"/>
        <w:ind w:firstLine="720"/>
        <w:jc w:val="both"/>
        <w:rPr>
          <w:rFonts w:ascii="Times New Roman" w:hAnsi="Times New Roman"/>
          <w:sz w:val="24"/>
          <w:szCs w:val="24"/>
        </w:rPr>
      </w:pPr>
      <w:r w:rsidRPr="009A15BF">
        <w:rPr>
          <w:rFonts w:ascii="Times New Roman" w:hAnsi="Times New Roman"/>
          <w:sz w:val="24"/>
          <w:szCs w:val="24"/>
        </w:rPr>
        <w:t xml:space="preserve">Доля государственного финансирования здравоохранения, аккумулируемая в системе ОМС, неуклонно увеличивалась в последние годы и в </w:t>
      </w:r>
      <w:smartTag w:uri="urn:schemas-microsoft-com:office:smarttags" w:element="metricconverter">
        <w:smartTagPr>
          <w:attr w:name="ProductID" w:val="2015 г"/>
        </w:smartTagPr>
        <w:r w:rsidRPr="009A15BF">
          <w:rPr>
            <w:rFonts w:ascii="Times New Roman" w:hAnsi="Times New Roman"/>
            <w:sz w:val="24"/>
            <w:szCs w:val="24"/>
          </w:rPr>
          <w:t>2015 г</w:t>
        </w:r>
      </w:smartTag>
      <w:r w:rsidRPr="009A15BF">
        <w:rPr>
          <w:rFonts w:ascii="Times New Roman" w:hAnsi="Times New Roman"/>
          <w:sz w:val="24"/>
          <w:szCs w:val="24"/>
        </w:rPr>
        <w:t xml:space="preserve">. превысила долю бюджетного финансирования здравоохранения. С </w:t>
      </w:r>
      <w:smartTag w:uri="urn:schemas-microsoft-com:office:smarttags" w:element="metricconverter">
        <w:smartTagPr>
          <w:attr w:name="ProductID" w:val="2015 г"/>
        </w:smartTagPr>
        <w:r w:rsidRPr="009A15BF">
          <w:rPr>
            <w:rFonts w:ascii="Times New Roman" w:hAnsi="Times New Roman"/>
            <w:sz w:val="24"/>
            <w:szCs w:val="24"/>
          </w:rPr>
          <w:t>2015 г</w:t>
        </w:r>
      </w:smartTag>
      <w:r w:rsidRPr="009A15BF">
        <w:rPr>
          <w:rFonts w:ascii="Times New Roman" w:hAnsi="Times New Roman"/>
          <w:sz w:val="24"/>
          <w:szCs w:val="24"/>
        </w:rPr>
        <w:t>. финансирование медицинских организаций, оказывающих медицинскую помощь, включенную в базовую программу ОМС, стало «одноканальным»: оно осуществляется только из одного источника – средств ОМС, а не двух – средств ОМС и бюджетных субсидий, как это было ранее. Переход к одноканальному финансированию сопровождался ухудшением финансовой ситуации во многих медицинских организациях, но причина этого не реформа, а снижающееся финансирование отрасли и рост цен на медикаменты, медицинское оборудование, расходные материалы, обусловленный ослаблением рубля. Лишь для федеральных учреждений здравоохранения изменения в источниках государственного финансирования действительно сыграли негативную роль, но связано это было с недостатками в организационной работе по переходу к одноканальной системе.</w:t>
      </w:r>
    </w:p>
    <w:p w:rsidR="00E9188E" w:rsidRPr="009A15BF" w:rsidRDefault="00E9188E" w:rsidP="0057144C">
      <w:pPr>
        <w:spacing w:after="0" w:line="360" w:lineRule="auto"/>
        <w:ind w:firstLine="720"/>
        <w:jc w:val="both"/>
        <w:rPr>
          <w:rFonts w:ascii="Times New Roman" w:hAnsi="Times New Roman"/>
          <w:sz w:val="24"/>
          <w:szCs w:val="24"/>
        </w:rPr>
      </w:pPr>
      <w:r w:rsidRPr="009A15BF">
        <w:rPr>
          <w:rFonts w:ascii="Times New Roman" w:hAnsi="Times New Roman"/>
          <w:sz w:val="24"/>
          <w:szCs w:val="24"/>
        </w:rPr>
        <w:t xml:space="preserve">В последние годы предпринимаются попытки реализации нововведений в системе финансирования здравоохранения, которые должны содействовать повышению ее эффективности: внедрение нового метода оплаты стационарной медицинской помощи – за законченные случаи лечения, классифицированные по клинико-статистическим группам, обязательное информирование медицинскими организациями граждан о стоимости оказанных им за счет государственных средств медицинских услугах, дополнительное </w:t>
      </w:r>
      <w:r>
        <w:rPr>
          <w:rFonts w:ascii="Times New Roman" w:hAnsi="Times New Roman"/>
          <w:sz w:val="24"/>
          <w:szCs w:val="24"/>
        </w:rPr>
        <w:t xml:space="preserve">медицинское страхование «ОМС+» </w:t>
      </w:r>
      <w:r w:rsidRPr="009A15BF">
        <w:rPr>
          <w:rFonts w:ascii="Times New Roman" w:hAnsi="Times New Roman"/>
          <w:sz w:val="24"/>
          <w:szCs w:val="24"/>
        </w:rPr>
        <w:t>и др. Но эти нововведения не имеют пок</w:t>
      </w:r>
      <w:r>
        <w:rPr>
          <w:rFonts w:ascii="Times New Roman" w:hAnsi="Times New Roman"/>
          <w:sz w:val="24"/>
          <w:szCs w:val="24"/>
        </w:rPr>
        <w:t>а ощутимых позитивных эффектов.</w:t>
      </w:r>
    </w:p>
    <w:p w:rsidR="00E9188E" w:rsidRPr="009A15BF" w:rsidRDefault="00E9188E" w:rsidP="0057144C">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lastRenderedPageBreak/>
        <w:t>В условиях экономического кризиса к числу приоритетных направлений политики в области организации оказания медицинской помощи следует отнести развитие профилактики заболеваний и повышение квалификации кадров, прежде всего в участковой службе</w:t>
      </w:r>
      <w:r>
        <w:rPr>
          <w:rFonts w:ascii="Times New Roman" w:hAnsi="Times New Roman"/>
          <w:sz w:val="24"/>
          <w:szCs w:val="24"/>
        </w:rPr>
        <w:t>.</w:t>
      </w:r>
    </w:p>
    <w:p w:rsidR="00E9188E" w:rsidRPr="009A15BF" w:rsidRDefault="00E9188E" w:rsidP="0057144C">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Главными приоритетами политики в сфере обязательного медицинского страхования в этот период должны выступать:</w:t>
      </w:r>
    </w:p>
    <w:p w:rsidR="00E9188E" w:rsidRPr="009A15BF" w:rsidRDefault="00E9188E" w:rsidP="00714EA7">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обеспечение максимально возможной стабильности финансирования медицинских организаций;</w:t>
      </w:r>
    </w:p>
    <w:p w:rsidR="00E9188E" w:rsidRPr="009A15BF" w:rsidRDefault="00E9188E" w:rsidP="00714EA7">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практик планирования объемов оказания медицинской помощи медицинскими организациями, участвующими в ОМС, с учетом ее качества и эффективности работы этих организаций.</w:t>
      </w:r>
    </w:p>
    <w:p w:rsidR="00E9188E" w:rsidRPr="009A15BF" w:rsidRDefault="00E9188E" w:rsidP="0057144C">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Учитывая низкие оценки готовности врачей работать больше и лучше при условии большей увязки размеров оплаты труда с их трудовым вкладом и желание врачей иметь более высокую базовую часть заработной платы, следует изменить приоритеты политики внедрения эффективного контракта в 2016–2017 гг. и переместить акцент на использование стимулирующего потенциала базовой части оплаты труда. Необходимо переключить внимание на проведение изменений в порядке определения базовой части зарплаты, в механизмах институционализации уровня квалификации врачей (сертификация, аттестация) и увязки базовой зарплаты с этим уровнем.</w:t>
      </w:r>
    </w:p>
    <w:p w:rsidR="00E9188E" w:rsidRPr="009A15BF" w:rsidRDefault="00E9188E" w:rsidP="0057144C">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Главными приоритетами политики в сфере здравоохранения в посткризисный период должны стать укрепление первичной медико-санитарной помощи и повышение квалификации, социального статуса и уровня трудовой мотивации медицинских</w:t>
      </w:r>
      <w:r>
        <w:rPr>
          <w:rFonts w:ascii="Times New Roman" w:hAnsi="Times New Roman"/>
          <w:sz w:val="24"/>
          <w:szCs w:val="24"/>
        </w:rPr>
        <w:t xml:space="preserve"> работников.</w:t>
      </w:r>
    </w:p>
    <w:p w:rsidR="00E9188E" w:rsidRPr="009A15BF" w:rsidRDefault="00E9188E" w:rsidP="0057144C">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Укрепление первичной медико-санитарной помощи является в современных условиях</w:t>
      </w:r>
      <w:r>
        <w:rPr>
          <w:rFonts w:ascii="Times New Roman" w:hAnsi="Times New Roman"/>
          <w:sz w:val="24"/>
          <w:szCs w:val="24"/>
        </w:rPr>
        <w:t xml:space="preserve"> </w:t>
      </w:r>
      <w:r w:rsidRPr="00A010F1">
        <w:rPr>
          <w:rFonts w:ascii="Times New Roman" w:hAnsi="Times New Roman"/>
          <w:sz w:val="24"/>
          <w:szCs w:val="24"/>
        </w:rPr>
        <w:t>ключевым направлением повышения результативности системы здравоохранения.</w:t>
      </w:r>
      <w:r w:rsidRPr="009A15BF">
        <w:rPr>
          <w:rFonts w:ascii="Times New Roman" w:hAnsi="Times New Roman"/>
          <w:sz w:val="24"/>
          <w:szCs w:val="24"/>
        </w:rPr>
        <w:t xml:space="preserve"> Это даст возможность повысить эффективность использования ресурсов в значительно большей мере, чем закрытие больниц, сокращение их мощности и прочие оптимизационные мероприятия. Результаты этого почувствует основная часть населения, обращающаяся в медицинские учреждения в связи с наиболее массовыми заболеваниями. Снижение нагрузки на участковую службу (обеспечение притока врачей в этот сектор и разукрупнение участков), расширение функционала врачей первичного звена, обеспечение более тесных медико-технологических связей между отдельными медицинскими службами, преемственности лечения на разных этапах – вот наиболее важные меры, соответствующие как новой экономической ситуации, так и </w:t>
      </w:r>
      <w:r w:rsidRPr="009A15BF">
        <w:rPr>
          <w:rFonts w:ascii="Times New Roman" w:hAnsi="Times New Roman"/>
          <w:sz w:val="24"/>
          <w:szCs w:val="24"/>
        </w:rPr>
        <w:lastRenderedPageBreak/>
        <w:t>долговременным задачам развития отрасли. Они не требуют серьезных вложений, но могут дать быстрый и ощутимый эффект.</w:t>
      </w:r>
    </w:p>
    <w:p w:rsidR="00E9188E" w:rsidRPr="009A15BF" w:rsidRDefault="00E9188E" w:rsidP="0057144C">
      <w:pPr>
        <w:suppressAutoHyphens/>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Приоритетными направлениями изменений в системе финансирования здравоохранения в послекризисный период должны выступать:</w:t>
      </w:r>
    </w:p>
    <w:p w:rsidR="00E9188E" w:rsidRPr="009A15BF" w:rsidRDefault="00E9188E" w:rsidP="00714EA7">
      <w:pPr>
        <w:suppressAutoHyphen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системы стандартов оказания медицинской помощи при заболеваниях и обеспечение балансировки размеров финансирования с затратами, необходимыми для выполнения этих стандартов;</w:t>
      </w:r>
    </w:p>
    <w:p w:rsidR="00E9188E" w:rsidRPr="009A15BF" w:rsidRDefault="00E9188E" w:rsidP="00714EA7">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страховых принципов финансирования здравоохранения;</w:t>
      </w:r>
    </w:p>
    <w:p w:rsidR="00E9188E" w:rsidRPr="009A15BF" w:rsidRDefault="00E9188E" w:rsidP="00714EA7">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введение новых механизмов легального софинансирования оказания медицинской помощи государством и небедными группами населения (например, соплатежей для части пациентов за виды медицинской помощи, основанные на принципиально новых медицинских технологиях, не входящих в существующие гарантии);</w:t>
      </w:r>
    </w:p>
    <w:p w:rsidR="00E9188E" w:rsidRPr="009A15BF" w:rsidRDefault="00E9188E" w:rsidP="00714EA7">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системы лекарственного обеспечения пациентов при амбулаторном лечении при софинансировании государства и населения;</w:t>
      </w:r>
    </w:p>
    <w:p w:rsidR="00E9188E" w:rsidRPr="009A15BF" w:rsidRDefault="00E9188E" w:rsidP="00ED20DC">
      <w:pPr>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активное содействие развитию конкуренции в оказании медицинской помощи.</w:t>
      </w:r>
    </w:p>
    <w:p w:rsidR="00E9188E" w:rsidRPr="009A15BF" w:rsidRDefault="00E9188E">
      <w:pPr>
        <w:spacing w:after="0" w:line="240" w:lineRule="auto"/>
      </w:pPr>
      <w:r w:rsidRPr="009A15BF">
        <w:br w:type="page"/>
      </w:r>
    </w:p>
    <w:p w:rsidR="00E9188E" w:rsidRPr="009A15BF" w:rsidRDefault="00E9188E" w:rsidP="00A0190E">
      <w:pPr>
        <w:spacing w:after="0" w:line="360" w:lineRule="auto"/>
        <w:jc w:val="center"/>
        <w:rPr>
          <w:rFonts w:ascii="Times New Roman" w:hAnsi="Times New Roman"/>
          <w:b/>
          <w:sz w:val="28"/>
          <w:szCs w:val="28"/>
          <w:lang w:eastAsia="ru-RU"/>
        </w:rPr>
      </w:pPr>
      <w:r w:rsidRPr="009A15BF">
        <w:rPr>
          <w:rFonts w:ascii="Times New Roman" w:hAnsi="Times New Roman"/>
          <w:b/>
          <w:sz w:val="28"/>
          <w:szCs w:val="28"/>
          <w:lang w:eastAsia="ru-RU"/>
        </w:rPr>
        <w:t>Содержание</w:t>
      </w:r>
    </w:p>
    <w:p w:rsidR="00E9188E" w:rsidRPr="005F1A74" w:rsidRDefault="00E9188E">
      <w:pPr>
        <w:pStyle w:val="11"/>
        <w:rPr>
          <w:b w:val="0"/>
          <w:lang w:eastAsia="ru-RU"/>
        </w:rPr>
      </w:pPr>
      <w:r w:rsidRPr="005F1A74">
        <w:rPr>
          <w:b w:val="0"/>
        </w:rPr>
        <w:fldChar w:fldCharType="begin"/>
      </w:r>
      <w:r w:rsidRPr="005F1A74">
        <w:rPr>
          <w:b w:val="0"/>
        </w:rPr>
        <w:instrText xml:space="preserve"> TOC \o "1-3" \h \z \u </w:instrText>
      </w:r>
      <w:r w:rsidRPr="005F1A74">
        <w:rPr>
          <w:b w:val="0"/>
        </w:rPr>
        <w:fldChar w:fldCharType="separate"/>
      </w:r>
      <w:hyperlink w:anchor="_Toc447512179" w:history="1">
        <w:r w:rsidRPr="005F1A74">
          <w:rPr>
            <w:rStyle w:val="ab"/>
          </w:rPr>
          <w:t>Введение</w:t>
        </w:r>
        <w:r w:rsidRPr="005F1A74">
          <w:rPr>
            <w:webHidden/>
          </w:rPr>
          <w:tab/>
        </w:r>
        <w:r w:rsidRPr="005F1A74">
          <w:rPr>
            <w:webHidden/>
          </w:rPr>
          <w:fldChar w:fldCharType="begin"/>
        </w:r>
        <w:r w:rsidRPr="005F1A74">
          <w:rPr>
            <w:webHidden/>
          </w:rPr>
          <w:instrText xml:space="preserve"> PAGEREF _Toc447512179 \h </w:instrText>
        </w:r>
        <w:r w:rsidRPr="005F1A74">
          <w:rPr>
            <w:webHidden/>
          </w:rPr>
        </w:r>
        <w:r w:rsidRPr="005F1A74">
          <w:rPr>
            <w:webHidden/>
          </w:rPr>
          <w:fldChar w:fldCharType="separate"/>
        </w:r>
        <w:r w:rsidRPr="005F1A74">
          <w:rPr>
            <w:webHidden/>
          </w:rPr>
          <w:t>8</w:t>
        </w:r>
        <w:r w:rsidRPr="005F1A74">
          <w:rPr>
            <w:webHidden/>
          </w:rPr>
          <w:fldChar w:fldCharType="end"/>
        </w:r>
      </w:hyperlink>
    </w:p>
    <w:p w:rsidR="00E9188E" w:rsidRPr="005F1A74" w:rsidRDefault="00A3203D">
      <w:pPr>
        <w:pStyle w:val="11"/>
        <w:rPr>
          <w:b w:val="0"/>
          <w:lang w:eastAsia="ru-RU"/>
        </w:rPr>
      </w:pPr>
      <w:hyperlink w:anchor="_Toc447512180" w:history="1">
        <w:r w:rsidR="00E9188E" w:rsidRPr="005F1A74">
          <w:rPr>
            <w:rStyle w:val="ab"/>
          </w:rPr>
          <w:t>1.</w:t>
        </w:r>
        <w:r w:rsidR="00E9188E" w:rsidRPr="005F1A74">
          <w:rPr>
            <w:b w:val="0"/>
            <w:lang w:eastAsia="ru-RU"/>
          </w:rPr>
          <w:tab/>
        </w:r>
        <w:r w:rsidR="00E9188E" w:rsidRPr="005F1A74">
          <w:rPr>
            <w:rStyle w:val="ab"/>
          </w:rPr>
          <w:t>Особенности современной ситуации в сфере здравоохранения</w:t>
        </w:r>
        <w:r w:rsidR="00E9188E" w:rsidRPr="005F1A74">
          <w:rPr>
            <w:webHidden/>
          </w:rPr>
          <w:tab/>
        </w:r>
        <w:r w:rsidR="00E9188E" w:rsidRPr="005F1A74">
          <w:rPr>
            <w:webHidden/>
          </w:rPr>
          <w:fldChar w:fldCharType="begin"/>
        </w:r>
        <w:r w:rsidR="00E9188E" w:rsidRPr="005F1A74">
          <w:rPr>
            <w:webHidden/>
          </w:rPr>
          <w:instrText xml:space="preserve"> PAGEREF _Toc447512180 \h </w:instrText>
        </w:r>
        <w:r w:rsidR="00E9188E" w:rsidRPr="005F1A74">
          <w:rPr>
            <w:webHidden/>
          </w:rPr>
        </w:r>
        <w:r w:rsidR="00E9188E" w:rsidRPr="005F1A74">
          <w:rPr>
            <w:webHidden/>
          </w:rPr>
          <w:fldChar w:fldCharType="separate"/>
        </w:r>
        <w:r w:rsidR="00E9188E" w:rsidRPr="005F1A74">
          <w:rPr>
            <w:webHidden/>
          </w:rPr>
          <w:t>11</w:t>
        </w:r>
        <w:r w:rsidR="00E9188E" w:rsidRPr="005F1A74">
          <w:rPr>
            <w:webHidden/>
          </w:rPr>
          <w:fldChar w:fldCharType="end"/>
        </w:r>
      </w:hyperlink>
    </w:p>
    <w:p w:rsidR="00E9188E" w:rsidRPr="005F1A74" w:rsidRDefault="00A3203D">
      <w:pPr>
        <w:pStyle w:val="21"/>
        <w:rPr>
          <w:rFonts w:ascii="Times New Roman" w:hAnsi="Times New Roman"/>
          <w:noProof/>
          <w:sz w:val="24"/>
          <w:szCs w:val="24"/>
          <w:lang w:eastAsia="ru-RU"/>
        </w:rPr>
      </w:pPr>
      <w:hyperlink w:anchor="_Toc447512181" w:history="1">
        <w:r w:rsidR="00E9188E" w:rsidRPr="005F1A74">
          <w:rPr>
            <w:rStyle w:val="ab"/>
            <w:rFonts w:ascii="Times New Roman" w:hAnsi="Times New Roman"/>
            <w:noProof/>
            <w:sz w:val="24"/>
            <w:szCs w:val="24"/>
          </w:rPr>
          <w:t>1.1.</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Изменения в результирующих показателях системы охраны здоровья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_Toc447512181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11</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2" w:history="1">
        <w:r w:rsidR="00E9188E" w:rsidRPr="005F1A74">
          <w:rPr>
            <w:rStyle w:val="ab"/>
            <w:rFonts w:ascii="Times New Roman" w:hAnsi="Times New Roman"/>
            <w:noProof/>
            <w:sz w:val="24"/>
            <w:szCs w:val="24"/>
          </w:rPr>
          <w:t>1.2.</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Повышение заработной платы медицинских работников и внедрение эффективного контракта</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_Toc447512182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12</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3" w:history="1">
        <w:r w:rsidR="00E9188E" w:rsidRPr="005F1A74">
          <w:rPr>
            <w:rStyle w:val="ab"/>
            <w:rFonts w:ascii="Times New Roman" w:hAnsi="Times New Roman"/>
            <w:noProof/>
            <w:sz w:val="24"/>
            <w:szCs w:val="24"/>
          </w:rPr>
          <w:t>1.3.</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Доступность бесплатной медицинской помощи</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_Toc447512183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15</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4" w:history="1">
        <w:r w:rsidR="00E9188E" w:rsidRPr="005F1A74">
          <w:rPr>
            <w:rStyle w:val="ab"/>
            <w:rFonts w:ascii="Times New Roman" w:hAnsi="Times New Roman"/>
            <w:noProof/>
            <w:sz w:val="24"/>
            <w:szCs w:val="24"/>
          </w:rPr>
          <w:t>1.4.</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Мероприятия по повышению эффективности системы оказания медицинской помощи</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_Toc447512184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17</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5" w:history="1">
        <w:r w:rsidR="00E9188E" w:rsidRPr="005F1A74">
          <w:rPr>
            <w:rStyle w:val="ab"/>
            <w:rFonts w:ascii="Times New Roman" w:hAnsi="Times New Roman"/>
            <w:noProof/>
            <w:sz w:val="24"/>
            <w:szCs w:val="24"/>
          </w:rPr>
          <w:t>1.5.</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Реформа московского здравоохранения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_Toc447512185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24</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6" w:history="1">
        <w:r w:rsidR="00E9188E" w:rsidRPr="005F1A74">
          <w:rPr>
            <w:rStyle w:val="ab"/>
            <w:rFonts w:ascii="Times New Roman" w:hAnsi="Times New Roman"/>
            <w:noProof/>
            <w:sz w:val="24"/>
            <w:szCs w:val="24"/>
          </w:rPr>
          <w:t>1.6.</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Структурные проблемы российского здравоохранения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_Toc447512186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28</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7" w:history="1">
        <w:r w:rsidR="00E9188E" w:rsidRPr="005F1A74">
          <w:rPr>
            <w:rStyle w:val="ab"/>
            <w:rFonts w:ascii="Times New Roman" w:hAnsi="Times New Roman"/>
            <w:noProof/>
            <w:sz w:val="24"/>
            <w:szCs w:val="24"/>
          </w:rPr>
          <w:t>1.7.</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Изменения в системе финансирования здравоохранения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_Toc447512187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33</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88" w:history="1">
        <w:r w:rsidR="00E9188E" w:rsidRPr="005F1A74">
          <w:rPr>
            <w:rStyle w:val="ab"/>
            <w:rFonts w:ascii="Times New Roman" w:hAnsi="Times New Roman"/>
            <w:noProof/>
            <w:sz w:val="24"/>
            <w:szCs w:val="24"/>
          </w:rPr>
          <w:t>1.8.</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Расширение участия негосударственных медицинских организаций в ОМС</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_Toc447512188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43</w:t>
        </w:r>
        <w:r w:rsidR="00E9188E" w:rsidRPr="005F1A74">
          <w:rPr>
            <w:rFonts w:ascii="Times New Roman" w:hAnsi="Times New Roman"/>
            <w:noProof/>
            <w:webHidden/>
            <w:sz w:val="24"/>
            <w:szCs w:val="24"/>
          </w:rPr>
          <w:fldChar w:fldCharType="end"/>
        </w:r>
      </w:hyperlink>
    </w:p>
    <w:p w:rsidR="00E9188E" w:rsidRPr="005F1A74" w:rsidRDefault="00A3203D">
      <w:pPr>
        <w:pStyle w:val="11"/>
        <w:rPr>
          <w:b w:val="0"/>
          <w:lang w:eastAsia="ru-RU"/>
        </w:rPr>
      </w:pPr>
      <w:hyperlink w:anchor="_Toc447512189" w:history="1">
        <w:r w:rsidR="00E9188E" w:rsidRPr="005F1A74">
          <w:rPr>
            <w:rStyle w:val="ab"/>
          </w:rPr>
          <w:t>2.</w:t>
        </w:r>
        <w:r w:rsidR="00E9188E" w:rsidRPr="005F1A74">
          <w:rPr>
            <w:b w:val="0"/>
            <w:lang w:eastAsia="ru-RU"/>
          </w:rPr>
          <w:tab/>
        </w:r>
        <w:r w:rsidR="00E9188E" w:rsidRPr="005F1A74">
          <w:rPr>
            <w:rStyle w:val="ab"/>
          </w:rPr>
          <w:t>Приоритеты необходимой государственной политики в сфере здравоохранения</w:t>
        </w:r>
        <w:r w:rsidR="00E9188E" w:rsidRPr="005F1A74">
          <w:rPr>
            <w:webHidden/>
          </w:rPr>
          <w:tab/>
        </w:r>
        <w:r w:rsidR="00E9188E" w:rsidRPr="005F1A74">
          <w:rPr>
            <w:webHidden/>
          </w:rPr>
          <w:fldChar w:fldCharType="begin"/>
        </w:r>
        <w:r w:rsidR="00E9188E" w:rsidRPr="005F1A74">
          <w:rPr>
            <w:webHidden/>
          </w:rPr>
          <w:instrText xml:space="preserve"> PAGEREF _Toc447512189 \h </w:instrText>
        </w:r>
        <w:r w:rsidR="00E9188E" w:rsidRPr="005F1A74">
          <w:rPr>
            <w:webHidden/>
          </w:rPr>
        </w:r>
        <w:r w:rsidR="00E9188E" w:rsidRPr="005F1A74">
          <w:rPr>
            <w:webHidden/>
          </w:rPr>
          <w:fldChar w:fldCharType="separate"/>
        </w:r>
        <w:r w:rsidR="00E9188E" w:rsidRPr="005F1A74">
          <w:rPr>
            <w:webHidden/>
          </w:rPr>
          <w:t>45</w:t>
        </w:r>
        <w:r w:rsidR="00E9188E" w:rsidRPr="005F1A74">
          <w:rPr>
            <w:webHidden/>
          </w:rPr>
          <w:fldChar w:fldCharType="end"/>
        </w:r>
      </w:hyperlink>
    </w:p>
    <w:p w:rsidR="00E9188E" w:rsidRPr="005F1A74" w:rsidRDefault="00A3203D">
      <w:pPr>
        <w:pStyle w:val="21"/>
        <w:rPr>
          <w:rFonts w:ascii="Times New Roman" w:hAnsi="Times New Roman"/>
          <w:noProof/>
          <w:sz w:val="24"/>
          <w:szCs w:val="24"/>
          <w:lang w:eastAsia="ru-RU"/>
        </w:rPr>
      </w:pPr>
      <w:hyperlink w:anchor="_Toc447512190" w:history="1">
        <w:r w:rsidR="00E9188E" w:rsidRPr="005F1A74">
          <w:rPr>
            <w:rStyle w:val="ab"/>
            <w:rFonts w:ascii="Times New Roman" w:hAnsi="Times New Roman"/>
            <w:noProof/>
            <w:sz w:val="24"/>
            <w:szCs w:val="24"/>
          </w:rPr>
          <w:t>2.1.</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Актуальные приоритеты политики в условиях экономического кризиса</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_Toc447512190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45</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91" w:history="1">
        <w:r w:rsidR="00E9188E" w:rsidRPr="005F1A74">
          <w:rPr>
            <w:rStyle w:val="ab"/>
            <w:rFonts w:ascii="Times New Roman" w:hAnsi="Times New Roman"/>
            <w:noProof/>
            <w:sz w:val="24"/>
            <w:szCs w:val="24"/>
          </w:rPr>
          <w:t>2.2.</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Приоритеты политики в посткризисный период</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_Toc447512191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46</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92" w:history="1">
        <w:r w:rsidR="00E9188E" w:rsidRPr="005F1A74">
          <w:rPr>
            <w:rStyle w:val="ab"/>
            <w:rFonts w:ascii="Times New Roman" w:hAnsi="Times New Roman"/>
            <w:noProof/>
            <w:sz w:val="24"/>
            <w:szCs w:val="24"/>
          </w:rPr>
          <w:t>2.3.</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Повышение доступности и качества первичной медико-санитарной помощи на основе укрепления участковой службы</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_Toc447512192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48</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93" w:history="1">
        <w:r w:rsidR="00E9188E" w:rsidRPr="005F1A74">
          <w:rPr>
            <w:rStyle w:val="ab"/>
            <w:rFonts w:ascii="Times New Roman" w:hAnsi="Times New Roman"/>
            <w:noProof/>
            <w:sz w:val="24"/>
            <w:szCs w:val="24"/>
          </w:rPr>
          <w:t>2.4.</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Расширение лекарственного обеспечения в амбулаторных условиях</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_Toc447512193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53</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94" w:history="1">
        <w:r w:rsidR="00E9188E" w:rsidRPr="005F1A74">
          <w:rPr>
            <w:rStyle w:val="ab"/>
            <w:rFonts w:ascii="Times New Roman" w:hAnsi="Times New Roman"/>
            <w:noProof/>
            <w:sz w:val="24"/>
            <w:szCs w:val="24"/>
          </w:rPr>
          <w:t>2.5.</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Нужно ли менять действующую модель финансирования здравоохранения?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_Toc447512194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55</w:t>
        </w:r>
        <w:r w:rsidR="00E9188E" w:rsidRPr="005F1A74">
          <w:rPr>
            <w:rFonts w:ascii="Times New Roman" w:hAnsi="Times New Roman"/>
            <w:noProof/>
            <w:webHidden/>
            <w:sz w:val="24"/>
            <w:szCs w:val="24"/>
          </w:rPr>
          <w:fldChar w:fldCharType="end"/>
        </w:r>
      </w:hyperlink>
    </w:p>
    <w:p w:rsidR="00E9188E" w:rsidRPr="005F1A74" w:rsidRDefault="00A3203D">
      <w:pPr>
        <w:pStyle w:val="21"/>
        <w:rPr>
          <w:rFonts w:ascii="Times New Roman" w:hAnsi="Times New Roman"/>
          <w:noProof/>
          <w:sz w:val="24"/>
          <w:szCs w:val="24"/>
          <w:lang w:eastAsia="ru-RU"/>
        </w:rPr>
      </w:pPr>
      <w:hyperlink w:anchor="_Toc447512195" w:history="1">
        <w:r w:rsidR="00E9188E" w:rsidRPr="005F1A74">
          <w:rPr>
            <w:rStyle w:val="ab"/>
            <w:rFonts w:ascii="Times New Roman" w:hAnsi="Times New Roman"/>
            <w:noProof/>
            <w:sz w:val="24"/>
            <w:szCs w:val="24"/>
          </w:rPr>
          <w:t>2.6.</w:t>
        </w:r>
        <w:r w:rsidR="00E9188E" w:rsidRPr="005F1A74">
          <w:rPr>
            <w:rFonts w:ascii="Times New Roman" w:hAnsi="Times New Roman"/>
            <w:noProof/>
            <w:sz w:val="24"/>
            <w:szCs w:val="24"/>
            <w:lang w:eastAsia="ru-RU"/>
          </w:rPr>
          <w:tab/>
        </w:r>
        <w:r w:rsidR="00E9188E" w:rsidRPr="005F1A74">
          <w:rPr>
            <w:rStyle w:val="ab"/>
            <w:rFonts w:ascii="Times New Roman" w:hAnsi="Times New Roman"/>
            <w:noProof/>
            <w:sz w:val="24"/>
            <w:szCs w:val="24"/>
          </w:rPr>
          <w:t>Перспективы развития страховых принципов финансирования здравоохранения</w:t>
        </w:r>
        <w:r w:rsidR="00E9188E" w:rsidRPr="005F1A74">
          <w:rPr>
            <w:rFonts w:ascii="Times New Roman" w:hAnsi="Times New Roman"/>
            <w:noProof/>
            <w:webHidden/>
            <w:sz w:val="24"/>
            <w:szCs w:val="24"/>
          </w:rPr>
          <w:tab/>
        </w:r>
        <w:r w:rsidR="00E9188E" w:rsidRPr="005F1A74">
          <w:rPr>
            <w:rFonts w:ascii="Times New Roman" w:hAnsi="Times New Roman"/>
            <w:noProof/>
            <w:webHidden/>
            <w:sz w:val="24"/>
            <w:szCs w:val="24"/>
          </w:rPr>
          <w:fldChar w:fldCharType="begin"/>
        </w:r>
        <w:r w:rsidR="00E9188E" w:rsidRPr="005F1A74">
          <w:rPr>
            <w:rFonts w:ascii="Times New Roman" w:hAnsi="Times New Roman"/>
            <w:noProof/>
            <w:webHidden/>
            <w:sz w:val="24"/>
            <w:szCs w:val="24"/>
          </w:rPr>
          <w:instrText xml:space="preserve"> PAGEREF _Toc447512195 \h </w:instrText>
        </w:r>
        <w:r w:rsidR="00E9188E" w:rsidRPr="005F1A74">
          <w:rPr>
            <w:rFonts w:ascii="Times New Roman" w:hAnsi="Times New Roman"/>
            <w:noProof/>
            <w:webHidden/>
            <w:sz w:val="24"/>
            <w:szCs w:val="24"/>
          </w:rPr>
        </w:r>
        <w:r w:rsidR="00E9188E" w:rsidRPr="005F1A74">
          <w:rPr>
            <w:rFonts w:ascii="Times New Roman" w:hAnsi="Times New Roman"/>
            <w:noProof/>
            <w:webHidden/>
            <w:sz w:val="24"/>
            <w:szCs w:val="24"/>
          </w:rPr>
          <w:fldChar w:fldCharType="separate"/>
        </w:r>
        <w:r w:rsidR="00E9188E" w:rsidRPr="005F1A74">
          <w:rPr>
            <w:rFonts w:ascii="Times New Roman" w:hAnsi="Times New Roman"/>
            <w:noProof/>
            <w:webHidden/>
            <w:sz w:val="24"/>
            <w:szCs w:val="24"/>
          </w:rPr>
          <w:t>60</w:t>
        </w:r>
        <w:r w:rsidR="00E9188E" w:rsidRPr="005F1A74">
          <w:rPr>
            <w:rFonts w:ascii="Times New Roman" w:hAnsi="Times New Roman"/>
            <w:noProof/>
            <w:webHidden/>
            <w:sz w:val="24"/>
            <w:szCs w:val="24"/>
          </w:rPr>
          <w:fldChar w:fldCharType="end"/>
        </w:r>
      </w:hyperlink>
    </w:p>
    <w:p w:rsidR="00E9188E" w:rsidRPr="005F1A74" w:rsidRDefault="00A3203D">
      <w:pPr>
        <w:pStyle w:val="11"/>
        <w:rPr>
          <w:b w:val="0"/>
          <w:lang w:eastAsia="ru-RU"/>
        </w:rPr>
      </w:pPr>
      <w:hyperlink w:anchor="_Toc447512196" w:history="1">
        <w:r w:rsidR="00E9188E" w:rsidRPr="005F1A74">
          <w:rPr>
            <w:rStyle w:val="ab"/>
          </w:rPr>
          <w:t>Заключение</w:t>
        </w:r>
        <w:r w:rsidR="00E9188E" w:rsidRPr="005F1A74">
          <w:rPr>
            <w:webHidden/>
          </w:rPr>
          <w:tab/>
        </w:r>
        <w:r w:rsidR="00E9188E" w:rsidRPr="005F1A74">
          <w:rPr>
            <w:webHidden/>
          </w:rPr>
          <w:fldChar w:fldCharType="begin"/>
        </w:r>
        <w:r w:rsidR="00E9188E" w:rsidRPr="005F1A74">
          <w:rPr>
            <w:webHidden/>
          </w:rPr>
          <w:instrText xml:space="preserve"> PAGEREF _Toc447512196 \h </w:instrText>
        </w:r>
        <w:r w:rsidR="00E9188E" w:rsidRPr="005F1A74">
          <w:rPr>
            <w:webHidden/>
          </w:rPr>
        </w:r>
        <w:r w:rsidR="00E9188E" w:rsidRPr="005F1A74">
          <w:rPr>
            <w:webHidden/>
          </w:rPr>
          <w:fldChar w:fldCharType="separate"/>
        </w:r>
        <w:r w:rsidR="00E9188E" w:rsidRPr="005F1A74">
          <w:rPr>
            <w:webHidden/>
          </w:rPr>
          <w:t>66</w:t>
        </w:r>
        <w:r w:rsidR="00E9188E" w:rsidRPr="005F1A74">
          <w:rPr>
            <w:webHidden/>
          </w:rPr>
          <w:fldChar w:fldCharType="end"/>
        </w:r>
      </w:hyperlink>
    </w:p>
    <w:p w:rsidR="00E9188E" w:rsidRPr="005F1A74" w:rsidRDefault="00E9188E" w:rsidP="00AA70B7">
      <w:pPr>
        <w:tabs>
          <w:tab w:val="left" w:pos="426"/>
          <w:tab w:val="right" w:leader="dot" w:pos="9356"/>
        </w:tabs>
        <w:spacing w:after="0" w:line="360" w:lineRule="auto"/>
        <w:ind w:right="566"/>
        <w:rPr>
          <w:rFonts w:ascii="Times New Roman" w:hAnsi="Times New Roman"/>
          <w:sz w:val="24"/>
          <w:szCs w:val="24"/>
        </w:rPr>
      </w:pPr>
      <w:r w:rsidRPr="005F1A74">
        <w:rPr>
          <w:b/>
        </w:rPr>
        <w:fldChar w:fldCharType="end"/>
      </w:r>
    </w:p>
    <w:p w:rsidR="00E9188E" w:rsidRPr="005F1A74" w:rsidRDefault="00E9188E" w:rsidP="00EC5F3B">
      <w:pPr>
        <w:spacing w:after="0" w:line="360" w:lineRule="auto"/>
        <w:jc w:val="center"/>
        <w:rPr>
          <w:rFonts w:ascii="Times New Roman" w:hAnsi="Times New Roman"/>
          <w:b/>
          <w:sz w:val="24"/>
          <w:szCs w:val="24"/>
        </w:rPr>
      </w:pPr>
      <w:r w:rsidRPr="005F1A74">
        <w:rPr>
          <w:rFonts w:ascii="Times New Roman" w:hAnsi="Times New Roman"/>
          <w:b/>
          <w:sz w:val="24"/>
          <w:szCs w:val="24"/>
        </w:rPr>
        <w:t>Список использованных сокращений:</w:t>
      </w:r>
    </w:p>
    <w:p w:rsidR="00E9188E" w:rsidRPr="009A15BF" w:rsidRDefault="00E9188E" w:rsidP="00EC5F3B">
      <w:pPr>
        <w:spacing w:after="0" w:line="360" w:lineRule="auto"/>
        <w:rPr>
          <w:rFonts w:ascii="Times New Roman" w:hAnsi="Times New Roman"/>
          <w:b/>
          <w:i/>
          <w:sz w:val="24"/>
          <w:szCs w:val="24"/>
        </w:rPr>
      </w:pPr>
      <w:r w:rsidRPr="009A15BF">
        <w:rPr>
          <w:rFonts w:ascii="Times New Roman" w:hAnsi="Times New Roman"/>
          <w:b/>
          <w:i/>
          <w:sz w:val="24"/>
          <w:szCs w:val="24"/>
        </w:rPr>
        <w:t>ВМП</w:t>
      </w:r>
      <w:r w:rsidRPr="009A15BF">
        <w:rPr>
          <w:rFonts w:ascii="Times New Roman" w:hAnsi="Times New Roman"/>
          <w:sz w:val="24"/>
          <w:szCs w:val="24"/>
        </w:rPr>
        <w:t xml:space="preserve"> – высокотехнологичная медицинская помощь</w:t>
      </w:r>
    </w:p>
    <w:p w:rsidR="00E9188E" w:rsidRPr="009A15BF" w:rsidRDefault="00E9188E" w:rsidP="00EC5F3B">
      <w:pPr>
        <w:spacing w:after="0" w:line="360" w:lineRule="auto"/>
        <w:rPr>
          <w:rFonts w:ascii="Times New Roman" w:hAnsi="Times New Roman"/>
          <w:b/>
          <w:i/>
          <w:sz w:val="24"/>
          <w:szCs w:val="24"/>
        </w:rPr>
      </w:pPr>
      <w:r w:rsidRPr="009A15BF">
        <w:rPr>
          <w:rFonts w:ascii="Times New Roman" w:hAnsi="Times New Roman"/>
          <w:b/>
          <w:i/>
          <w:sz w:val="24"/>
          <w:szCs w:val="24"/>
        </w:rPr>
        <w:t>КСГ</w:t>
      </w:r>
      <w:r w:rsidRPr="009A15BF">
        <w:rPr>
          <w:rFonts w:ascii="Times New Roman" w:hAnsi="Times New Roman"/>
          <w:sz w:val="24"/>
          <w:szCs w:val="24"/>
        </w:rPr>
        <w:t xml:space="preserve"> – клинико-статистические группы</w:t>
      </w:r>
    </w:p>
    <w:p w:rsidR="00E9188E" w:rsidRPr="009A15BF" w:rsidRDefault="00E9188E" w:rsidP="00EC5F3B">
      <w:pPr>
        <w:spacing w:after="0" w:line="360" w:lineRule="auto"/>
        <w:rPr>
          <w:rFonts w:ascii="Times New Roman" w:hAnsi="Times New Roman"/>
          <w:b/>
          <w:i/>
          <w:sz w:val="24"/>
          <w:szCs w:val="24"/>
        </w:rPr>
      </w:pPr>
      <w:r w:rsidRPr="009A15BF">
        <w:rPr>
          <w:rFonts w:ascii="Times New Roman" w:hAnsi="Times New Roman"/>
          <w:b/>
          <w:i/>
          <w:sz w:val="24"/>
          <w:szCs w:val="24"/>
        </w:rPr>
        <w:t>НИИ</w:t>
      </w:r>
      <w:r w:rsidRPr="009A15BF">
        <w:rPr>
          <w:rFonts w:ascii="Times New Roman" w:hAnsi="Times New Roman"/>
          <w:sz w:val="24"/>
          <w:szCs w:val="24"/>
        </w:rPr>
        <w:t xml:space="preserve"> – научно-исследовательский институт</w:t>
      </w:r>
    </w:p>
    <w:p w:rsidR="00E9188E" w:rsidRPr="009A15BF" w:rsidRDefault="00E9188E" w:rsidP="00EC5F3B">
      <w:pPr>
        <w:spacing w:after="0" w:line="360" w:lineRule="auto"/>
        <w:rPr>
          <w:rFonts w:ascii="Times New Roman" w:hAnsi="Times New Roman"/>
          <w:sz w:val="24"/>
          <w:szCs w:val="24"/>
        </w:rPr>
      </w:pPr>
      <w:r w:rsidRPr="009A15BF">
        <w:rPr>
          <w:rFonts w:ascii="Times New Roman" w:hAnsi="Times New Roman"/>
          <w:b/>
          <w:i/>
          <w:sz w:val="24"/>
          <w:szCs w:val="24"/>
        </w:rPr>
        <w:t>ОМС</w:t>
      </w:r>
      <w:r w:rsidRPr="009A15BF">
        <w:rPr>
          <w:rFonts w:ascii="Times New Roman" w:hAnsi="Times New Roman"/>
          <w:sz w:val="24"/>
          <w:szCs w:val="24"/>
        </w:rPr>
        <w:t xml:space="preserve"> – обязательное медицинское страхование</w:t>
      </w:r>
    </w:p>
    <w:p w:rsidR="00E9188E" w:rsidRPr="009A15BF" w:rsidRDefault="00E9188E" w:rsidP="00EC5F3B">
      <w:pPr>
        <w:spacing w:after="0" w:line="360" w:lineRule="auto"/>
        <w:rPr>
          <w:rFonts w:ascii="Times New Roman" w:hAnsi="Times New Roman"/>
          <w:sz w:val="24"/>
          <w:szCs w:val="24"/>
        </w:rPr>
      </w:pPr>
      <w:r w:rsidRPr="009A15BF">
        <w:rPr>
          <w:rFonts w:ascii="Times New Roman" w:hAnsi="Times New Roman"/>
          <w:b/>
          <w:i/>
          <w:sz w:val="24"/>
          <w:szCs w:val="24"/>
        </w:rPr>
        <w:t>ПМСП</w:t>
      </w:r>
      <w:r w:rsidRPr="009A15BF">
        <w:rPr>
          <w:rFonts w:ascii="Times New Roman" w:hAnsi="Times New Roman"/>
          <w:sz w:val="24"/>
          <w:szCs w:val="24"/>
        </w:rPr>
        <w:t xml:space="preserve"> – первичная медико-санитарная помощь</w:t>
      </w:r>
    </w:p>
    <w:p w:rsidR="00E9188E" w:rsidRPr="009A15BF" w:rsidRDefault="00E9188E" w:rsidP="00EC5F3B">
      <w:pPr>
        <w:spacing w:after="0" w:line="360" w:lineRule="auto"/>
        <w:rPr>
          <w:rFonts w:ascii="Times New Roman" w:hAnsi="Times New Roman"/>
          <w:sz w:val="24"/>
          <w:szCs w:val="24"/>
        </w:rPr>
      </w:pPr>
      <w:r w:rsidRPr="009A15BF">
        <w:rPr>
          <w:rFonts w:ascii="Times New Roman" w:hAnsi="Times New Roman"/>
          <w:b/>
          <w:i/>
          <w:sz w:val="24"/>
          <w:szCs w:val="24"/>
        </w:rPr>
        <w:t>СКС</w:t>
      </w:r>
      <w:r>
        <w:rPr>
          <w:rFonts w:ascii="Times New Roman" w:hAnsi="Times New Roman"/>
          <w:sz w:val="24"/>
          <w:szCs w:val="24"/>
        </w:rPr>
        <w:t xml:space="preserve"> –</w:t>
      </w:r>
      <w:r w:rsidRPr="009A15BF">
        <w:rPr>
          <w:rFonts w:ascii="Times New Roman" w:hAnsi="Times New Roman"/>
          <w:sz w:val="24"/>
          <w:szCs w:val="24"/>
        </w:rPr>
        <w:t xml:space="preserve"> с</w:t>
      </w:r>
      <w:r w:rsidRPr="009A15BF">
        <w:rPr>
          <w:rFonts w:ascii="Times New Roman" w:hAnsi="Times New Roman"/>
          <w:bCs/>
          <w:sz w:val="24"/>
          <w:szCs w:val="24"/>
        </w:rPr>
        <w:t>тандартизированный коэффициент смертности</w:t>
      </w:r>
    </w:p>
    <w:p w:rsidR="00E9188E" w:rsidRPr="009A15BF" w:rsidRDefault="00E9188E" w:rsidP="00EC5F3B">
      <w:pPr>
        <w:spacing w:after="0" w:line="360" w:lineRule="auto"/>
        <w:rPr>
          <w:rFonts w:ascii="Times New Roman" w:hAnsi="Times New Roman"/>
          <w:sz w:val="24"/>
          <w:szCs w:val="24"/>
        </w:rPr>
      </w:pPr>
      <w:r w:rsidRPr="009A15BF">
        <w:rPr>
          <w:rFonts w:ascii="Times New Roman" w:hAnsi="Times New Roman"/>
          <w:b/>
          <w:i/>
          <w:sz w:val="24"/>
          <w:szCs w:val="24"/>
        </w:rPr>
        <w:t>СМО</w:t>
      </w:r>
      <w:r w:rsidRPr="009A15BF">
        <w:rPr>
          <w:rFonts w:ascii="Times New Roman" w:hAnsi="Times New Roman"/>
          <w:sz w:val="24"/>
          <w:szCs w:val="24"/>
        </w:rPr>
        <w:t xml:space="preserve"> – страховые медицинские организации</w:t>
      </w:r>
    </w:p>
    <w:p w:rsidR="00E9188E" w:rsidRPr="009A15BF" w:rsidRDefault="00E9188E" w:rsidP="00EC5F3B">
      <w:pPr>
        <w:spacing w:after="0" w:line="360" w:lineRule="auto"/>
        <w:rPr>
          <w:rFonts w:ascii="Times New Roman" w:hAnsi="Times New Roman"/>
          <w:sz w:val="24"/>
          <w:szCs w:val="28"/>
        </w:rPr>
      </w:pPr>
      <w:r w:rsidRPr="009A15BF">
        <w:rPr>
          <w:rFonts w:ascii="Times New Roman" w:hAnsi="Times New Roman"/>
          <w:b/>
          <w:i/>
          <w:sz w:val="24"/>
          <w:szCs w:val="24"/>
        </w:rPr>
        <w:t>ЦВЕ</w:t>
      </w:r>
      <w:r>
        <w:rPr>
          <w:rFonts w:ascii="Times New Roman" w:hAnsi="Times New Roman"/>
          <w:sz w:val="24"/>
          <w:szCs w:val="24"/>
        </w:rPr>
        <w:t xml:space="preserve"> –</w:t>
      </w:r>
      <w:r w:rsidRPr="009A15BF">
        <w:rPr>
          <w:rFonts w:ascii="Times New Roman" w:hAnsi="Times New Roman"/>
          <w:sz w:val="24"/>
          <w:szCs w:val="24"/>
        </w:rPr>
        <w:t xml:space="preserve"> Центральная и Восточная Европа</w:t>
      </w:r>
    </w:p>
    <w:p w:rsidR="00E9188E" w:rsidRPr="009A15BF" w:rsidRDefault="00E9188E">
      <w:pPr>
        <w:spacing w:after="0" w:line="240" w:lineRule="auto"/>
        <w:rPr>
          <w:rFonts w:ascii="Times New Roman" w:hAnsi="Times New Roman"/>
          <w:bCs/>
          <w:sz w:val="24"/>
          <w:szCs w:val="28"/>
        </w:rPr>
      </w:pPr>
      <w:r w:rsidRPr="009A15BF">
        <w:rPr>
          <w:rFonts w:ascii="Times New Roman" w:hAnsi="Times New Roman"/>
          <w:sz w:val="24"/>
        </w:rPr>
        <w:br w:type="page"/>
      </w:r>
    </w:p>
    <w:p w:rsidR="00E9188E" w:rsidRPr="009A15BF" w:rsidRDefault="00E9188E">
      <w:pPr>
        <w:pStyle w:val="1"/>
      </w:pPr>
      <w:bookmarkStart w:id="0" w:name="_Toc447512179"/>
      <w:r w:rsidRPr="009A15BF">
        <w:t>Введение</w:t>
      </w:r>
      <w:bookmarkEnd w:id="0"/>
    </w:p>
    <w:p w:rsidR="00E9188E" w:rsidRPr="009A15BF" w:rsidRDefault="00E9188E" w:rsidP="0063576A">
      <w:pPr>
        <w:spacing w:after="0" w:line="360" w:lineRule="auto"/>
        <w:ind w:firstLine="720"/>
        <w:jc w:val="both"/>
        <w:rPr>
          <w:rFonts w:ascii="Times New Roman" w:hAnsi="Times New Roman"/>
          <w:sz w:val="24"/>
          <w:szCs w:val="24"/>
        </w:rPr>
      </w:pPr>
      <w:r w:rsidRPr="009A15BF">
        <w:rPr>
          <w:rFonts w:ascii="Times New Roman" w:hAnsi="Times New Roman"/>
          <w:sz w:val="24"/>
          <w:szCs w:val="24"/>
        </w:rPr>
        <w:t>В период экономического роста благодаря значительному увеличению государственного финансирования здравоохранения (в 2,5 р</w:t>
      </w:r>
      <w:r>
        <w:rPr>
          <w:rFonts w:ascii="Times New Roman" w:hAnsi="Times New Roman"/>
          <w:sz w:val="24"/>
          <w:szCs w:val="24"/>
        </w:rPr>
        <w:t>аза в реальном выражении в 1999–</w:t>
      </w:r>
      <w:r w:rsidRPr="009A15BF">
        <w:rPr>
          <w:rFonts w:ascii="Times New Roman" w:hAnsi="Times New Roman"/>
          <w:sz w:val="24"/>
          <w:szCs w:val="24"/>
        </w:rPr>
        <w:t>2012 гг. – рис. 1) в этой сфере был реализован ряд масштабных государственных программ: дополнительного лекарственного обеспечения льготных категорий населения (с 2005 г.)</w:t>
      </w:r>
      <w:r>
        <w:rPr>
          <w:rFonts w:ascii="Times New Roman" w:hAnsi="Times New Roman"/>
          <w:sz w:val="24"/>
          <w:szCs w:val="24"/>
        </w:rPr>
        <w:t>,</w:t>
      </w:r>
      <w:r w:rsidRPr="009A15BF">
        <w:rPr>
          <w:rFonts w:ascii="Times New Roman" w:hAnsi="Times New Roman"/>
          <w:sz w:val="24"/>
          <w:szCs w:val="24"/>
        </w:rPr>
        <w:t xml:space="preserve"> Нацио</w:t>
      </w:r>
      <w:r>
        <w:rPr>
          <w:rFonts w:ascii="Times New Roman" w:hAnsi="Times New Roman"/>
          <w:sz w:val="24"/>
          <w:szCs w:val="24"/>
        </w:rPr>
        <w:t>нальный проект «Здоровье» (2006–</w:t>
      </w:r>
      <w:r w:rsidRPr="009A15BF">
        <w:rPr>
          <w:rFonts w:ascii="Times New Roman" w:hAnsi="Times New Roman"/>
          <w:sz w:val="24"/>
          <w:szCs w:val="24"/>
        </w:rPr>
        <w:t>2013 гг.), региональные программы мод</w:t>
      </w:r>
      <w:r>
        <w:rPr>
          <w:rFonts w:ascii="Times New Roman" w:hAnsi="Times New Roman"/>
          <w:sz w:val="24"/>
          <w:szCs w:val="24"/>
        </w:rPr>
        <w:t>ернизации здравоохранения (2011–</w:t>
      </w:r>
      <w:r w:rsidRPr="009A15BF">
        <w:rPr>
          <w:rFonts w:ascii="Times New Roman" w:hAnsi="Times New Roman"/>
          <w:sz w:val="24"/>
          <w:szCs w:val="24"/>
        </w:rPr>
        <w:t>2013 гг.)</w:t>
      </w:r>
      <w:r>
        <w:rPr>
          <w:rFonts w:ascii="Times New Roman" w:hAnsi="Times New Roman"/>
          <w:sz w:val="24"/>
          <w:szCs w:val="24"/>
        </w:rPr>
        <w:t xml:space="preserve">, которые позволили обеспечить </w:t>
      </w:r>
      <w:r w:rsidRPr="009A15BF">
        <w:rPr>
          <w:rFonts w:ascii="Times New Roman" w:hAnsi="Times New Roman"/>
          <w:sz w:val="24"/>
          <w:szCs w:val="24"/>
        </w:rPr>
        <w:t>медицинские учреждения современным оборудованием, увеличить объемы лекарственной, профилактической и высокотехнологичной медицинской помощи населению. В этот же период происходили позитивные изменения в состоянии здоровья населения: с 2006 г. началось снижение показателей смертности (рис. 2), с 2009 г. – стабилизация показателей заболеваемости (рис. 3).</w:t>
      </w:r>
    </w:p>
    <w:p w:rsidR="00E9188E" w:rsidRPr="009A15BF" w:rsidRDefault="00E9188E" w:rsidP="0063576A">
      <w:pPr>
        <w:spacing w:after="0" w:line="360" w:lineRule="auto"/>
        <w:ind w:firstLine="720"/>
        <w:jc w:val="both"/>
        <w:rPr>
          <w:rFonts w:ascii="Times New Roman" w:hAnsi="Times New Roman"/>
          <w:sz w:val="24"/>
          <w:szCs w:val="24"/>
        </w:rPr>
      </w:pPr>
      <w:r w:rsidRPr="009A15BF">
        <w:rPr>
          <w:rFonts w:ascii="Times New Roman" w:hAnsi="Times New Roman"/>
          <w:sz w:val="24"/>
          <w:szCs w:val="24"/>
        </w:rPr>
        <w:t>Корреляция динамики показателей государственного финансирования здравоохранения и состояния здоровья населения в рассматриваемый период времени очевидна, но говорить о наличии прямой причинно-следственной связи между ними было бы некорректно: влияние размеров финансирования на уровень заболеваемости и смертности, очевидно, опосредуе</w:t>
      </w:r>
      <w:r>
        <w:rPr>
          <w:rFonts w:ascii="Times New Roman" w:hAnsi="Times New Roman"/>
          <w:sz w:val="24"/>
          <w:szCs w:val="24"/>
        </w:rPr>
        <w:t>тся многими другими факторами.</w:t>
      </w:r>
    </w:p>
    <w:p w:rsidR="00E9188E" w:rsidRPr="00ED20DC" w:rsidRDefault="00E9188E" w:rsidP="00ED20DC">
      <w:pPr>
        <w:spacing w:after="0"/>
        <w:ind w:firstLine="709"/>
        <w:jc w:val="both"/>
        <w:rPr>
          <w:rFonts w:ascii="Times New Roman" w:hAnsi="Times New Roman"/>
          <w:sz w:val="24"/>
          <w:szCs w:val="24"/>
        </w:rPr>
      </w:pPr>
    </w:p>
    <w:p w:rsidR="00E9188E" w:rsidRPr="009A15BF" w:rsidRDefault="00E9188E" w:rsidP="00ED20DC">
      <w:pPr>
        <w:spacing w:after="0"/>
        <w:ind w:firstLine="709"/>
        <w:jc w:val="both"/>
        <w:rPr>
          <w:rFonts w:ascii="Times New Roman" w:hAnsi="Times New Roman"/>
          <w:b/>
          <w:sz w:val="24"/>
          <w:szCs w:val="24"/>
        </w:rPr>
      </w:pPr>
      <w:r w:rsidRPr="009A15BF">
        <w:rPr>
          <w:rFonts w:ascii="Times New Roman" w:hAnsi="Times New Roman"/>
          <w:b/>
          <w:sz w:val="24"/>
          <w:szCs w:val="24"/>
        </w:rPr>
        <w:t>Рисунок 1. Государственные расходы на здравоохранение* в 1991–2015 гг., % к общим расходам на здравоохранение в 1991 г. в реальном выражении</w:t>
      </w:r>
    </w:p>
    <w:p w:rsidR="00E9188E" w:rsidRPr="009A15BF" w:rsidRDefault="00A3203D" w:rsidP="009E2839">
      <w:pPr>
        <w:spacing w:after="0" w:line="360" w:lineRule="auto"/>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8" o:spid="_x0000_i1025" type="#_x0000_t75" style="width:450pt;height:246.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">
            <v:imagedata r:id="rId8" o:title="" croptop="-2528f" cropbottom="-4092f" cropleft="-2079f" cropright="-1963f"/>
            <o:lock v:ext="edit" aspectratio="f"/>
          </v:shape>
        </w:pict>
      </w:r>
    </w:p>
    <w:p w:rsidR="00E9188E" w:rsidRPr="009A15BF" w:rsidRDefault="00E9188E" w:rsidP="009E2839">
      <w:pPr>
        <w:spacing w:after="0" w:line="360" w:lineRule="auto"/>
        <w:rPr>
          <w:rFonts w:ascii="Times New Roman" w:hAnsi="Times New Roman"/>
          <w:sz w:val="20"/>
          <w:szCs w:val="20"/>
        </w:rPr>
      </w:pPr>
      <w:r>
        <w:rPr>
          <w:rFonts w:ascii="Times New Roman" w:hAnsi="Times New Roman"/>
          <w:sz w:val="20"/>
          <w:szCs w:val="20"/>
        </w:rPr>
        <w:t>* – с</w:t>
      </w:r>
      <w:r w:rsidRPr="009A15BF">
        <w:rPr>
          <w:rFonts w:ascii="Times New Roman" w:hAnsi="Times New Roman"/>
          <w:sz w:val="20"/>
          <w:szCs w:val="20"/>
        </w:rPr>
        <w:t>умма затрат федерального бюджета и бюджетов субъектов РФ на здравоохранение, включая взносы на ОМС неработающего населения, и взносов на ОМС работающих граждан</w:t>
      </w:r>
      <w:r>
        <w:rPr>
          <w:rFonts w:ascii="Times New Roman" w:hAnsi="Times New Roman"/>
          <w:sz w:val="20"/>
          <w:szCs w:val="20"/>
        </w:rPr>
        <w:t>.</w:t>
      </w:r>
    </w:p>
    <w:p w:rsidR="00E9188E" w:rsidRPr="009A15BF" w:rsidRDefault="00E9188E" w:rsidP="009E2839">
      <w:pPr>
        <w:spacing w:after="0" w:line="360" w:lineRule="auto"/>
        <w:rPr>
          <w:rFonts w:ascii="Times New Roman" w:hAnsi="Times New Roman"/>
          <w:sz w:val="20"/>
          <w:szCs w:val="20"/>
        </w:rPr>
      </w:pPr>
      <w:r w:rsidRPr="009A15BF">
        <w:rPr>
          <w:rFonts w:ascii="Times New Roman" w:hAnsi="Times New Roman"/>
          <w:i/>
          <w:sz w:val="20"/>
          <w:szCs w:val="20"/>
        </w:rPr>
        <w:t>Источник</w:t>
      </w:r>
      <w:r w:rsidRPr="009A15BF">
        <w:rPr>
          <w:rFonts w:ascii="Times New Roman" w:hAnsi="Times New Roman"/>
          <w:sz w:val="20"/>
          <w:szCs w:val="20"/>
        </w:rPr>
        <w:t>: расчет по данным Минфина России с использо</w:t>
      </w:r>
      <w:r>
        <w:rPr>
          <w:rFonts w:ascii="Times New Roman" w:hAnsi="Times New Roman"/>
          <w:sz w:val="20"/>
          <w:szCs w:val="20"/>
        </w:rPr>
        <w:t>ванием индексов-дефляторов ВВП.</w:t>
      </w:r>
    </w:p>
    <w:p w:rsidR="00E9188E" w:rsidRPr="009A15BF" w:rsidRDefault="00E9188E" w:rsidP="00A0190E">
      <w:pPr>
        <w:spacing w:after="0" w:line="360" w:lineRule="auto"/>
        <w:ind w:firstLine="709"/>
        <w:jc w:val="both"/>
        <w:rPr>
          <w:rFonts w:ascii="Times New Roman" w:hAnsi="Times New Roman"/>
          <w:sz w:val="24"/>
          <w:szCs w:val="24"/>
        </w:rPr>
      </w:pPr>
    </w:p>
    <w:p w:rsidR="00E9188E" w:rsidRPr="00C35105" w:rsidRDefault="00E9188E" w:rsidP="00C35105">
      <w:pPr>
        <w:rPr>
          <w:rFonts w:ascii="Times New Roman" w:hAnsi="Times New Roman"/>
          <w:b/>
          <w:sz w:val="24"/>
          <w:szCs w:val="24"/>
        </w:rPr>
      </w:pPr>
      <w:r w:rsidRPr="00C35105">
        <w:rPr>
          <w:rFonts w:ascii="Times New Roman" w:hAnsi="Times New Roman"/>
          <w:b/>
          <w:sz w:val="24"/>
          <w:szCs w:val="24"/>
        </w:rPr>
        <w:t xml:space="preserve">Рисунок 2. Уровень смертности в Российской Федерации в 1990–2015 гг., </w:t>
      </w:r>
      <w:r>
        <w:rPr>
          <w:rFonts w:ascii="Times New Roman" w:hAnsi="Times New Roman"/>
          <w:b/>
          <w:sz w:val="24"/>
          <w:szCs w:val="24"/>
        </w:rPr>
        <w:t xml:space="preserve">умерших </w:t>
      </w:r>
      <w:r w:rsidRPr="00C35105">
        <w:rPr>
          <w:rFonts w:ascii="Times New Roman" w:hAnsi="Times New Roman"/>
          <w:b/>
          <w:sz w:val="24"/>
          <w:szCs w:val="24"/>
        </w:rPr>
        <w:t>на 1 тыс. населения</w:t>
      </w:r>
    </w:p>
    <w:p w:rsidR="00E9188E" w:rsidRPr="009A15BF" w:rsidRDefault="00A3203D" w:rsidP="009E2839">
      <w:pPr>
        <w:keepNext/>
        <w:spacing w:after="0" w:line="360" w:lineRule="auto"/>
        <w:jc w:val="both"/>
        <w:rPr>
          <w:rFonts w:ascii="Times New Roman" w:eastAsia="MS Mincho" w:hAnsi="Times New Roman"/>
          <w:b/>
          <w:bCs/>
          <w:kern w:val="28"/>
          <w:sz w:val="24"/>
          <w:szCs w:val="24"/>
          <w:lang w:eastAsia="ru-RU"/>
        </w:rPr>
      </w:pPr>
      <w:r>
        <w:rPr>
          <w:noProof/>
          <w:lang w:eastAsia="ru-RU"/>
        </w:rPr>
        <w:pict>
          <v:shape id="Диаграмма 6" o:spid="_x0000_i1026" type="#_x0000_t75" style="width:439.5pt;height:213.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">
            <v:imagedata r:id="rId9" o:title="" croptop="-7438f" cropbottom="-4034f" cropleft="-683f" cropright="-420f"/>
            <o:lock v:ext="edit" aspectratio="f"/>
          </v:shape>
        </w:pict>
      </w:r>
    </w:p>
    <w:p w:rsidR="00E9188E" w:rsidRPr="009A15BF" w:rsidRDefault="00E9188E" w:rsidP="009E2839">
      <w:pPr>
        <w:spacing w:after="0" w:line="360" w:lineRule="auto"/>
        <w:rPr>
          <w:sz w:val="20"/>
          <w:szCs w:val="20"/>
        </w:rPr>
      </w:pPr>
      <w:r w:rsidRPr="009A15BF">
        <w:rPr>
          <w:rFonts w:ascii="Times New Roman" w:eastAsia="MS Mincho" w:hAnsi="Times New Roman"/>
          <w:i/>
          <w:sz w:val="20"/>
          <w:szCs w:val="20"/>
          <w:lang w:eastAsia="ja-JP"/>
        </w:rPr>
        <w:t>Источники</w:t>
      </w:r>
      <w:r w:rsidRPr="009A15BF">
        <w:rPr>
          <w:rFonts w:ascii="Times New Roman" w:eastAsia="MS Mincho" w:hAnsi="Times New Roman"/>
          <w:sz w:val="20"/>
          <w:szCs w:val="20"/>
          <w:lang w:eastAsia="ja-JP"/>
        </w:rPr>
        <w:t xml:space="preserve">: </w:t>
      </w:r>
      <w:r w:rsidRPr="009A15BF">
        <w:rPr>
          <w:rFonts w:ascii="Times New Roman" w:eastAsia="MS Mincho" w:hAnsi="Times New Roman"/>
          <w:iCs/>
          <w:sz w:val="20"/>
          <w:szCs w:val="20"/>
          <w:lang w:eastAsia="ja-JP"/>
        </w:rPr>
        <w:t>данные Росстата</w:t>
      </w:r>
      <w:r w:rsidRPr="009A15BF">
        <w:rPr>
          <w:rFonts w:ascii="Times New Roman" w:eastAsia="MS Mincho" w:hAnsi="Times New Roman"/>
          <w:iCs/>
          <w:sz w:val="20"/>
          <w:szCs w:val="20"/>
          <w:vertAlign w:val="superscript"/>
          <w:lang w:eastAsia="ja-JP"/>
        </w:rPr>
        <w:footnoteReference w:id="1"/>
      </w:r>
      <w:r w:rsidRPr="009A15BF">
        <w:rPr>
          <w:rFonts w:ascii="Times New Roman" w:eastAsia="MS Mincho" w:hAnsi="Times New Roman"/>
          <w:sz w:val="20"/>
          <w:szCs w:val="20"/>
          <w:lang w:eastAsia="ja-JP"/>
        </w:rPr>
        <w:t>.</w:t>
      </w:r>
    </w:p>
    <w:p w:rsidR="00E9188E" w:rsidRPr="009A15BF" w:rsidRDefault="00E9188E" w:rsidP="009E2839">
      <w:pPr>
        <w:spacing w:after="0" w:line="360" w:lineRule="auto"/>
        <w:ind w:firstLine="709"/>
        <w:jc w:val="both"/>
        <w:rPr>
          <w:rFonts w:ascii="Times New Roman" w:hAnsi="Times New Roman"/>
          <w:sz w:val="24"/>
          <w:szCs w:val="24"/>
        </w:rPr>
      </w:pPr>
    </w:p>
    <w:p w:rsidR="00E9188E" w:rsidRDefault="00E9188E" w:rsidP="00C35105">
      <w:pPr>
        <w:rPr>
          <w:rFonts w:ascii="Times New Roman" w:hAnsi="Times New Roman"/>
          <w:b/>
        </w:rPr>
      </w:pPr>
      <w:r w:rsidRPr="00C35105">
        <w:rPr>
          <w:rFonts w:ascii="Times New Roman" w:hAnsi="Times New Roman"/>
          <w:b/>
        </w:rPr>
        <w:t xml:space="preserve">Рисунок 3. </w:t>
      </w:r>
      <w:r>
        <w:rPr>
          <w:rFonts w:ascii="Times New Roman" w:hAnsi="Times New Roman"/>
          <w:b/>
        </w:rPr>
        <w:t>Впервые зарегистрированная и общая з</w:t>
      </w:r>
      <w:r w:rsidRPr="00C35105">
        <w:rPr>
          <w:rFonts w:ascii="Times New Roman" w:hAnsi="Times New Roman"/>
          <w:b/>
        </w:rPr>
        <w:t>аболеваемость</w:t>
      </w:r>
      <w:r>
        <w:rPr>
          <w:rFonts w:ascii="Times New Roman" w:hAnsi="Times New Roman"/>
          <w:b/>
        </w:rPr>
        <w:t xml:space="preserve"> в</w:t>
      </w:r>
      <w:r w:rsidRPr="00C35105">
        <w:rPr>
          <w:rFonts w:ascii="Times New Roman" w:hAnsi="Times New Roman"/>
          <w:b/>
        </w:rPr>
        <w:t xml:space="preserve"> Российской Федерации в 1990–2014 гг.</w:t>
      </w:r>
      <w:r>
        <w:rPr>
          <w:rFonts w:ascii="Times New Roman" w:hAnsi="Times New Roman"/>
          <w:b/>
        </w:rPr>
        <w:t>, случаев</w:t>
      </w:r>
      <w:r w:rsidRPr="00C35105">
        <w:rPr>
          <w:rFonts w:ascii="Times New Roman" w:hAnsi="Times New Roman"/>
          <w:b/>
        </w:rPr>
        <w:t xml:space="preserve"> на 100 человек населения</w:t>
      </w:r>
    </w:p>
    <w:p w:rsidR="00E9188E" w:rsidRDefault="00E9188E" w:rsidP="003144EC">
      <w:r w:rsidRPr="00507B0F">
        <w:rPr>
          <w:noProof/>
          <w:lang w:eastAsia="ru-RU"/>
        </w:rPr>
        <w:object w:dxaOrig="9365" w:dyaOrig="5065">
          <v:shape id="_x0000_i1027" type="#_x0000_t75" style="width:477.75pt;height:270pt" o:ole="">
            <v:imagedata r:id="rId10" o:title="" croptop="-1773f" cropbottom="-4632f" cropleft="-343f" cropright="-994f"/>
            <o:lock v:ext="edit" aspectratio="f"/>
          </v:shape>
          <o:OLEObject Type="Embed" ProgID="Excel.Chart.8" ShapeID="_x0000_i1027" DrawAspect="Content" ObjectID="_1521977478" r:id="rId11"/>
        </w:object>
      </w:r>
    </w:p>
    <w:p w:rsidR="00E9188E" w:rsidRPr="009A15BF" w:rsidRDefault="00E9188E" w:rsidP="003144EC">
      <w:pPr>
        <w:suppressAutoHyphens/>
        <w:jc w:val="both"/>
        <w:rPr>
          <w:rFonts w:ascii="Times New Roman" w:eastAsia="FZSongTi" w:hAnsi="Times New Roman"/>
          <w:kern w:val="1"/>
          <w:sz w:val="20"/>
          <w:szCs w:val="20"/>
          <w:lang w:eastAsia="hi-IN" w:bidi="hi-IN"/>
        </w:rPr>
      </w:pPr>
      <w:r w:rsidRPr="006101AD">
        <w:rPr>
          <w:rFonts w:ascii="Times New Roman" w:eastAsia="FZSongTi" w:hAnsi="Times New Roman"/>
          <w:i/>
          <w:kern w:val="1"/>
          <w:sz w:val="20"/>
          <w:szCs w:val="20"/>
          <w:lang w:eastAsia="hi-IN" w:bidi="hi-IN"/>
        </w:rPr>
        <w:t>Источники</w:t>
      </w:r>
      <w:r>
        <w:rPr>
          <w:rFonts w:ascii="Times New Roman" w:eastAsia="FZSongTi" w:hAnsi="Times New Roman"/>
          <w:kern w:val="1"/>
          <w:sz w:val="20"/>
          <w:szCs w:val="20"/>
          <w:lang w:eastAsia="hi-IN" w:bidi="hi-IN"/>
        </w:rPr>
        <w:t>: д</w:t>
      </w:r>
      <w:r w:rsidRPr="009A15BF">
        <w:rPr>
          <w:rFonts w:ascii="Times New Roman" w:eastAsia="FZSongTi" w:hAnsi="Times New Roman"/>
          <w:kern w:val="1"/>
          <w:sz w:val="20"/>
          <w:szCs w:val="20"/>
          <w:lang w:eastAsia="hi-IN" w:bidi="hi-IN"/>
        </w:rPr>
        <w:t>анные Росстата и Минздрава России</w:t>
      </w:r>
      <w:r w:rsidRPr="009A15BF">
        <w:rPr>
          <w:rFonts w:ascii="Times New Roman" w:eastAsia="FZSongTi" w:hAnsi="Times New Roman"/>
          <w:i/>
          <w:kern w:val="1"/>
          <w:sz w:val="20"/>
          <w:szCs w:val="20"/>
          <w:vertAlign w:val="superscript"/>
          <w:lang w:eastAsia="hi-IN" w:bidi="hi-IN"/>
        </w:rPr>
        <w:footnoteReference w:id="2"/>
      </w:r>
      <w:r w:rsidRPr="009A15BF">
        <w:rPr>
          <w:rFonts w:ascii="Times New Roman" w:eastAsia="FZSongTi" w:hAnsi="Times New Roman"/>
          <w:kern w:val="1"/>
          <w:sz w:val="20"/>
          <w:szCs w:val="20"/>
          <w:lang w:eastAsia="hi-IN" w:bidi="hi-IN"/>
        </w:rPr>
        <w:t>.</w:t>
      </w:r>
    </w:p>
    <w:p w:rsidR="00E9188E" w:rsidRPr="009A15BF" w:rsidRDefault="00E9188E" w:rsidP="009E2839">
      <w:pPr>
        <w:spacing w:after="0" w:line="360" w:lineRule="auto"/>
        <w:ind w:firstLine="720"/>
        <w:jc w:val="both"/>
        <w:rPr>
          <w:rFonts w:ascii="Times New Roman" w:hAnsi="Times New Roman"/>
          <w:sz w:val="24"/>
          <w:szCs w:val="24"/>
        </w:rPr>
      </w:pPr>
      <w:r w:rsidRPr="009A15BF">
        <w:rPr>
          <w:rFonts w:ascii="Times New Roman" w:hAnsi="Times New Roman"/>
          <w:sz w:val="24"/>
          <w:szCs w:val="24"/>
        </w:rPr>
        <w:lastRenderedPageBreak/>
        <w:t>В 2012 г. политическим руководством страны были поставлены задачи значительного уменьшения смертности населения от основных причин и масштабного повышения оплаты труда медицинских работников к 2018 г.</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Указе Президента РФ от 7 мая 2012 г</w:t>
      </w:r>
      <w:r>
        <w:rPr>
          <w:rFonts w:ascii="Times New Roman" w:hAnsi="Times New Roman"/>
          <w:sz w:val="24"/>
          <w:szCs w:val="24"/>
        </w:rPr>
        <w:t>.</w:t>
      </w:r>
      <w:r w:rsidRPr="009A15BF">
        <w:rPr>
          <w:rFonts w:ascii="Times New Roman" w:hAnsi="Times New Roman"/>
          <w:sz w:val="24"/>
          <w:szCs w:val="24"/>
        </w:rPr>
        <w:t xml:space="preserve"> № 598 «О совершенствовани</w:t>
      </w:r>
      <w:r>
        <w:rPr>
          <w:rFonts w:ascii="Times New Roman" w:hAnsi="Times New Roman"/>
          <w:sz w:val="24"/>
          <w:szCs w:val="24"/>
        </w:rPr>
        <w:t>и</w:t>
      </w:r>
      <w:r w:rsidRPr="009A15BF">
        <w:rPr>
          <w:rFonts w:ascii="Times New Roman" w:hAnsi="Times New Roman"/>
          <w:sz w:val="24"/>
          <w:szCs w:val="24"/>
        </w:rPr>
        <w:t xml:space="preserve"> государственной политики в сфере здравоохранения» определены целевые показатели государственной политики в сфере здравоохранения по снижению в 2018 г. смертности от болезней системы кровообращения, дорожно-транспортных происшествий, новообразовани</w:t>
      </w:r>
      <w:bookmarkStart w:id="1" w:name="_GoBack"/>
      <w:bookmarkEnd w:id="1"/>
      <w:r w:rsidRPr="009A15BF">
        <w:rPr>
          <w:rFonts w:ascii="Times New Roman" w:hAnsi="Times New Roman"/>
          <w:sz w:val="24"/>
          <w:szCs w:val="24"/>
        </w:rPr>
        <w:t>й, туберкулеза, младенческой смертности и увеличению ожидаемой продолжительности жизни. В Государственной программе «Развитие здравоохранения» целевые значения этих показателей были установлены для каждого года планового периода 2013–2020 гг. (табл. 1).</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Согласно Указу Президента РФ от 7 мая 2012 г. № 597 «О мероприятиях по реализации государственной социальной политики» заработная плата врачей должна быть повышена к 2018 г. до 200% от средней заработной платы в соответствующих регионах, а заработная плата среднего и м</w:t>
      </w:r>
      <w:r>
        <w:rPr>
          <w:rFonts w:ascii="Times New Roman" w:hAnsi="Times New Roman"/>
          <w:sz w:val="24"/>
          <w:szCs w:val="24"/>
        </w:rPr>
        <w:t>ладшего медицинского персонала –</w:t>
      </w:r>
      <w:r w:rsidRPr="009A15BF">
        <w:rPr>
          <w:rFonts w:ascii="Times New Roman" w:hAnsi="Times New Roman"/>
          <w:sz w:val="24"/>
          <w:szCs w:val="24"/>
        </w:rPr>
        <w:t xml:space="preserve"> до 100%.</w:t>
      </w:r>
    </w:p>
    <w:p w:rsidR="00E9188E" w:rsidRPr="009A15BF" w:rsidRDefault="00E9188E" w:rsidP="00A0190E">
      <w:pPr>
        <w:spacing w:after="0" w:line="360" w:lineRule="auto"/>
        <w:ind w:firstLine="709"/>
        <w:jc w:val="both"/>
        <w:rPr>
          <w:rFonts w:ascii="Times New Roman" w:eastAsia="MS Mincho" w:hAnsi="Times New Roman"/>
          <w:sz w:val="24"/>
          <w:szCs w:val="24"/>
          <w:lang w:eastAsia="ru-RU"/>
        </w:rPr>
      </w:pPr>
      <w:r w:rsidRPr="009A15BF">
        <w:rPr>
          <w:rFonts w:ascii="Times New Roman" w:hAnsi="Times New Roman"/>
          <w:sz w:val="24"/>
          <w:szCs w:val="24"/>
        </w:rPr>
        <w:t xml:space="preserve">Но уже через несколько месяцев после принятия этих указов при утверждении федерального бюджета на 2013–2015 гг. произошло изменение приоритетов бюджетной политики. Рост государственных расходов на здравоохранение в 2003–2012 гг. (в 1,9 раз в реальном выражении) был приостановлен в 2013 г. В последующие годы в связи с развертыванием экономического кризиса и сокращением бюджетных доходов ситуация ухудшилась. </w:t>
      </w:r>
      <w:r w:rsidRPr="009A15BF">
        <w:rPr>
          <w:rFonts w:ascii="Times New Roman" w:eastAsia="MS Mincho" w:hAnsi="Times New Roman"/>
          <w:sz w:val="24"/>
          <w:szCs w:val="24"/>
          <w:lang w:eastAsia="ru-RU"/>
        </w:rPr>
        <w:t>Расходы государства на здравоохранение в 2014 г. уменьшились в реальном выражении на 1,0</w:t>
      </w:r>
      <w:r>
        <w:rPr>
          <w:rFonts w:ascii="Times New Roman" w:eastAsia="MS Mincho" w:hAnsi="Times New Roman"/>
          <w:sz w:val="24"/>
          <w:szCs w:val="24"/>
          <w:lang w:eastAsia="ru-RU"/>
        </w:rPr>
        <w:t>%</w:t>
      </w:r>
      <w:r w:rsidRPr="009A15BF">
        <w:rPr>
          <w:rFonts w:ascii="Times New Roman" w:eastAsia="MS Mincho" w:hAnsi="Times New Roman"/>
          <w:sz w:val="24"/>
          <w:szCs w:val="24"/>
          <w:lang w:eastAsia="ru-RU"/>
        </w:rPr>
        <w:t>, а в 2015 г. – на 2,9%.</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Таким образом, здравоохранение столкнулось с необходимостью решения масштабных задач снижения уровня смертности и повышения зарплаты медицинских работников при сокращении размеров государственного финансирования. Никогда до этого отечественному здравоохранению не удавалось обеспечивать существенное улучшение показателей здоровья населения без дополнительных государственных средств. Повышение эффективности деятельности системы здравоохранения без денег – это главный вызов новейшего времени. Каким же образом отрасль ответила на этот вызов?</w:t>
      </w:r>
    </w:p>
    <w:p w:rsidR="00E9188E" w:rsidRPr="009A15BF" w:rsidRDefault="00E9188E" w:rsidP="00A0190E">
      <w:pPr>
        <w:spacing w:after="0" w:line="360" w:lineRule="auto"/>
        <w:ind w:firstLine="709"/>
        <w:rPr>
          <w:rFonts w:ascii="Times New Roman" w:hAnsi="Times New Roman"/>
          <w:sz w:val="24"/>
          <w:szCs w:val="24"/>
        </w:rPr>
      </w:pPr>
    </w:p>
    <w:p w:rsidR="00E9188E" w:rsidRPr="009A15BF" w:rsidRDefault="00E9188E">
      <w:pPr>
        <w:pStyle w:val="1"/>
        <w:numPr>
          <w:ilvl w:val="0"/>
          <w:numId w:val="12"/>
        </w:numPr>
      </w:pPr>
      <w:bookmarkStart w:id="2" w:name="_Toc447512180"/>
      <w:r w:rsidRPr="009A15BF">
        <w:lastRenderedPageBreak/>
        <w:t>Особенности современной ситуации в сфере здравоохранения</w:t>
      </w:r>
      <w:bookmarkEnd w:id="2"/>
    </w:p>
    <w:p w:rsidR="00E9188E" w:rsidRPr="009A15BF" w:rsidRDefault="00E9188E">
      <w:pPr>
        <w:spacing w:after="0" w:line="360" w:lineRule="auto"/>
        <w:ind w:firstLine="709"/>
        <w:jc w:val="both"/>
        <w:rPr>
          <w:sz w:val="24"/>
          <w:szCs w:val="24"/>
        </w:rPr>
      </w:pPr>
      <w:r w:rsidRPr="009A15BF">
        <w:rPr>
          <w:rFonts w:ascii="Times New Roman" w:hAnsi="Times New Roman"/>
          <w:sz w:val="24"/>
          <w:szCs w:val="24"/>
        </w:rPr>
        <w:t>В сложных экономических условиях системе здравоохранения удалось обеспечить требуемую динамику сокращения показателей смертности от отдельных причин и увеличения заработной платы медицинским работникам; сохранена доступность бесплатной медицинской помощи для населения; реализован комплекс мероприятий по реструктуризации системы оказания медицинской помощи и повышению ее эффективности; проведена модернизация системы обязательного медицинского страхования. Но многие важные вопросы совершенствования организации, управления и финансового обеспечения системы оказания медицинской помощи остались нерешенными.</w:t>
      </w:r>
    </w:p>
    <w:p w:rsidR="00E9188E" w:rsidRPr="009A15BF" w:rsidRDefault="00E9188E">
      <w:pPr>
        <w:spacing w:after="0" w:line="360" w:lineRule="auto"/>
        <w:jc w:val="both"/>
      </w:pPr>
    </w:p>
    <w:p w:rsidR="00E9188E" w:rsidRPr="009A15BF" w:rsidRDefault="00E9188E" w:rsidP="00DF2D41">
      <w:pPr>
        <w:pStyle w:val="2"/>
      </w:pPr>
      <w:bookmarkStart w:id="3" w:name="_Toc447512181"/>
      <w:r w:rsidRPr="009A15BF">
        <w:t>1.1.</w:t>
      </w:r>
      <w:r w:rsidRPr="009A15BF">
        <w:tab/>
        <w:t>Изменения в результирующих показателях системы охраны здоровья</w:t>
      </w:r>
      <w:bookmarkEnd w:id="3"/>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2013–2015 гг. фактические значения показателей смертности от отдельных причин и младенческой смертности оказались заметно лучше целевых значений (табл. 1). Но показатели смертности от всех причин и ожидаемой продолжительности жизни при рождении в 2014 г. не достигли целевых значений. Снижение смертности населения от всех причин</w:t>
      </w:r>
      <w:r>
        <w:rPr>
          <w:rFonts w:ascii="Times New Roman" w:hAnsi="Times New Roman"/>
          <w:sz w:val="24"/>
          <w:szCs w:val="24"/>
        </w:rPr>
        <w:t>, происходившее в течение 8 лет –</w:t>
      </w:r>
      <w:r w:rsidRPr="009A15BF">
        <w:rPr>
          <w:rFonts w:ascii="Times New Roman" w:hAnsi="Times New Roman"/>
          <w:sz w:val="24"/>
          <w:szCs w:val="24"/>
        </w:rPr>
        <w:t xml:space="preserve"> с 2006 по 2013 г., приостановилось в 2014 г. (рис. 2).</w:t>
      </w:r>
    </w:p>
    <w:p w:rsidR="00E9188E" w:rsidRPr="009A15BF" w:rsidRDefault="00E9188E" w:rsidP="00A0190E">
      <w:pPr>
        <w:spacing w:after="0" w:line="360" w:lineRule="auto"/>
        <w:ind w:firstLine="709"/>
        <w:jc w:val="both"/>
        <w:rPr>
          <w:rFonts w:ascii="Times New Roman" w:hAnsi="Times New Roman"/>
          <w:sz w:val="20"/>
          <w:szCs w:val="20"/>
        </w:rPr>
      </w:pPr>
    </w:p>
    <w:p w:rsidR="00A3203D" w:rsidRPr="00747C41" w:rsidRDefault="00A3203D" w:rsidP="00A3203D">
      <w:pPr>
        <w:spacing w:after="0" w:line="360" w:lineRule="auto"/>
        <w:ind w:firstLine="709"/>
        <w:jc w:val="both"/>
        <w:rPr>
          <w:rFonts w:ascii="Times New Roman" w:hAnsi="Times New Roman"/>
          <w:b/>
          <w:sz w:val="24"/>
          <w:szCs w:val="24"/>
        </w:rPr>
      </w:pPr>
      <w:r w:rsidRPr="00747C41">
        <w:rPr>
          <w:rFonts w:ascii="Times New Roman" w:hAnsi="Times New Roman"/>
          <w:b/>
          <w:sz w:val="24"/>
          <w:szCs w:val="24"/>
        </w:rPr>
        <w:t>Таблица 1. Показатели уровня смертности на 100 тыс. человек населения в Российской Федерации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92"/>
        <w:gridCol w:w="1134"/>
        <w:gridCol w:w="850"/>
        <w:gridCol w:w="1134"/>
        <w:gridCol w:w="709"/>
        <w:gridCol w:w="1134"/>
        <w:gridCol w:w="992"/>
        <w:gridCol w:w="1240"/>
      </w:tblGrid>
      <w:tr w:rsidR="00A3203D" w:rsidRPr="00747C41" w:rsidTr="00C168B2">
        <w:tc>
          <w:tcPr>
            <w:tcW w:w="1668" w:type="dxa"/>
            <w:vAlign w:val="center"/>
          </w:tcPr>
          <w:p w:rsidR="00A3203D" w:rsidRPr="00747C41" w:rsidRDefault="00A3203D" w:rsidP="00C168B2">
            <w:pPr>
              <w:spacing w:after="0" w:line="240" w:lineRule="auto"/>
              <w:jc w:val="center"/>
              <w:rPr>
                <w:rFonts w:ascii="Times New Roman" w:hAnsi="Times New Roman"/>
                <w:sz w:val="20"/>
                <w:szCs w:val="20"/>
              </w:rPr>
            </w:pPr>
          </w:p>
        </w:tc>
        <w:tc>
          <w:tcPr>
            <w:tcW w:w="992" w:type="dxa"/>
            <w:vAlign w:val="center"/>
          </w:tcPr>
          <w:p w:rsidR="00A3203D" w:rsidRPr="00747C41" w:rsidRDefault="00A3203D" w:rsidP="00C168B2">
            <w:pPr>
              <w:spacing w:after="0" w:line="240" w:lineRule="auto"/>
              <w:jc w:val="center"/>
              <w:rPr>
                <w:rFonts w:ascii="Times New Roman" w:hAnsi="Times New Roman"/>
                <w:b/>
                <w:sz w:val="20"/>
                <w:szCs w:val="20"/>
              </w:rPr>
            </w:pPr>
            <w:r w:rsidRPr="00747C41">
              <w:rPr>
                <w:rFonts w:ascii="Times New Roman" w:hAnsi="Times New Roman"/>
                <w:b/>
                <w:sz w:val="20"/>
                <w:szCs w:val="20"/>
              </w:rPr>
              <w:t>2012 г.</w:t>
            </w:r>
          </w:p>
        </w:tc>
        <w:tc>
          <w:tcPr>
            <w:tcW w:w="1984" w:type="dxa"/>
            <w:gridSpan w:val="2"/>
            <w:vAlign w:val="center"/>
          </w:tcPr>
          <w:p w:rsidR="00A3203D" w:rsidRPr="00747C41" w:rsidRDefault="00A3203D" w:rsidP="00C168B2">
            <w:pPr>
              <w:spacing w:after="0" w:line="240" w:lineRule="auto"/>
              <w:jc w:val="center"/>
              <w:rPr>
                <w:rFonts w:ascii="Times New Roman" w:hAnsi="Times New Roman"/>
                <w:b/>
                <w:sz w:val="20"/>
                <w:szCs w:val="20"/>
              </w:rPr>
            </w:pPr>
            <w:r w:rsidRPr="00747C41">
              <w:rPr>
                <w:rFonts w:ascii="Times New Roman" w:hAnsi="Times New Roman"/>
                <w:b/>
                <w:sz w:val="20"/>
                <w:szCs w:val="20"/>
              </w:rPr>
              <w:t>2013 г.</w:t>
            </w:r>
          </w:p>
        </w:tc>
        <w:tc>
          <w:tcPr>
            <w:tcW w:w="1843" w:type="dxa"/>
            <w:gridSpan w:val="2"/>
            <w:vAlign w:val="center"/>
          </w:tcPr>
          <w:p w:rsidR="00A3203D" w:rsidRPr="00747C41" w:rsidRDefault="00A3203D" w:rsidP="00C168B2">
            <w:pPr>
              <w:spacing w:after="0" w:line="240" w:lineRule="auto"/>
              <w:jc w:val="center"/>
              <w:rPr>
                <w:rFonts w:ascii="Times New Roman" w:hAnsi="Times New Roman"/>
                <w:b/>
                <w:sz w:val="20"/>
                <w:szCs w:val="20"/>
              </w:rPr>
            </w:pPr>
            <w:r w:rsidRPr="00747C41">
              <w:rPr>
                <w:rFonts w:ascii="Times New Roman" w:hAnsi="Times New Roman"/>
                <w:b/>
                <w:sz w:val="20"/>
                <w:szCs w:val="20"/>
              </w:rPr>
              <w:t>2014 г.</w:t>
            </w:r>
          </w:p>
        </w:tc>
        <w:tc>
          <w:tcPr>
            <w:tcW w:w="2126" w:type="dxa"/>
            <w:gridSpan w:val="2"/>
            <w:vAlign w:val="center"/>
          </w:tcPr>
          <w:p w:rsidR="00A3203D" w:rsidRPr="00747C41" w:rsidRDefault="00A3203D" w:rsidP="00C168B2">
            <w:pPr>
              <w:spacing w:after="0" w:line="240" w:lineRule="auto"/>
              <w:jc w:val="center"/>
              <w:rPr>
                <w:rFonts w:ascii="Times New Roman" w:hAnsi="Times New Roman"/>
                <w:b/>
                <w:sz w:val="20"/>
                <w:szCs w:val="20"/>
              </w:rPr>
            </w:pPr>
            <w:r w:rsidRPr="00747C41">
              <w:rPr>
                <w:rFonts w:ascii="Times New Roman" w:hAnsi="Times New Roman"/>
                <w:b/>
                <w:sz w:val="20"/>
                <w:szCs w:val="20"/>
              </w:rPr>
              <w:t>2015 г.</w:t>
            </w:r>
          </w:p>
        </w:tc>
        <w:tc>
          <w:tcPr>
            <w:tcW w:w="1240" w:type="dxa"/>
            <w:vAlign w:val="center"/>
          </w:tcPr>
          <w:p w:rsidR="00A3203D" w:rsidRPr="00747C41" w:rsidRDefault="00A3203D" w:rsidP="00C168B2">
            <w:pPr>
              <w:spacing w:after="0" w:line="240" w:lineRule="auto"/>
              <w:jc w:val="center"/>
              <w:rPr>
                <w:rFonts w:ascii="Times New Roman" w:hAnsi="Times New Roman"/>
                <w:b/>
                <w:sz w:val="20"/>
                <w:szCs w:val="20"/>
              </w:rPr>
            </w:pPr>
            <w:r w:rsidRPr="00747C41">
              <w:rPr>
                <w:rFonts w:ascii="Times New Roman" w:hAnsi="Times New Roman"/>
                <w:b/>
                <w:sz w:val="20"/>
                <w:szCs w:val="20"/>
              </w:rPr>
              <w:t>2018 г.</w:t>
            </w:r>
          </w:p>
        </w:tc>
      </w:tr>
      <w:tr w:rsidR="00A3203D" w:rsidRPr="00747C41" w:rsidTr="00C168B2">
        <w:tc>
          <w:tcPr>
            <w:tcW w:w="1668" w:type="dxa"/>
            <w:vAlign w:val="center"/>
          </w:tcPr>
          <w:p w:rsidR="00A3203D" w:rsidRPr="00747C41" w:rsidRDefault="00A3203D" w:rsidP="00C168B2">
            <w:pPr>
              <w:spacing w:after="0" w:line="240" w:lineRule="auto"/>
              <w:jc w:val="center"/>
              <w:rPr>
                <w:rFonts w:ascii="Times New Roman" w:hAnsi="Times New Roman"/>
                <w:sz w:val="20"/>
                <w:szCs w:val="20"/>
                <w:lang w:eastAsia="ru-RU"/>
              </w:rPr>
            </w:pP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Факт</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Целевое значение*</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Факт</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Целевое значение*</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Факт</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Целевое значение*</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Факт,</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Целевое значение**</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lang w:eastAsia="ru-RU"/>
              </w:rPr>
              <w:t>Смертность от болезней системы кровообращения на 100 тыс. населения</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737,1</w:t>
            </w:r>
          </w:p>
        </w:tc>
        <w:tc>
          <w:tcPr>
            <w:tcW w:w="1134" w:type="dxa"/>
          </w:tcPr>
          <w:tbl>
            <w:tblPr>
              <w:tblW w:w="1138" w:type="dxa"/>
              <w:tblLayout w:type="fixed"/>
              <w:tblLook w:val="0000" w:firstRow="0" w:lastRow="0" w:firstColumn="0" w:lastColumn="0" w:noHBand="0" w:noVBand="0"/>
            </w:tblPr>
            <w:tblGrid>
              <w:gridCol w:w="902"/>
              <w:gridCol w:w="236"/>
            </w:tblGrid>
            <w:tr w:rsidR="00A3203D" w:rsidRPr="00747C41" w:rsidTr="00C168B2">
              <w:trPr>
                <w:trHeight w:val="82"/>
              </w:trPr>
              <w:tc>
                <w:tcPr>
                  <w:tcW w:w="902" w:type="dxa"/>
                </w:tcPr>
                <w:p w:rsidR="00A3203D" w:rsidRPr="00747C41" w:rsidRDefault="00A3203D" w:rsidP="00C168B2">
                  <w:pPr>
                    <w:autoSpaceDE w:val="0"/>
                    <w:autoSpaceDN w:val="0"/>
                    <w:adjustRightInd w:val="0"/>
                    <w:spacing w:after="0" w:line="240" w:lineRule="auto"/>
                    <w:jc w:val="center"/>
                    <w:rPr>
                      <w:rFonts w:ascii="Times New Roman" w:hAnsi="Times New Roman"/>
                      <w:i/>
                      <w:color w:val="000000"/>
                      <w:sz w:val="20"/>
                      <w:szCs w:val="20"/>
                    </w:rPr>
                  </w:pPr>
                  <w:r w:rsidRPr="00747C41">
                    <w:rPr>
                      <w:rFonts w:ascii="Times New Roman" w:hAnsi="Times New Roman"/>
                      <w:i/>
                      <w:color w:val="000000"/>
                      <w:sz w:val="20"/>
                      <w:szCs w:val="20"/>
                    </w:rPr>
                    <w:t>706,6</w:t>
                  </w:r>
                </w:p>
              </w:tc>
              <w:tc>
                <w:tcPr>
                  <w:tcW w:w="236" w:type="dxa"/>
                </w:tcPr>
                <w:p w:rsidR="00A3203D" w:rsidRPr="00747C41" w:rsidRDefault="00A3203D" w:rsidP="00C168B2">
                  <w:pPr>
                    <w:autoSpaceDE w:val="0"/>
                    <w:autoSpaceDN w:val="0"/>
                    <w:adjustRightInd w:val="0"/>
                    <w:spacing w:after="0" w:line="240" w:lineRule="auto"/>
                    <w:jc w:val="center"/>
                    <w:rPr>
                      <w:rFonts w:ascii="Times New Roman" w:hAnsi="Times New Roman"/>
                      <w:i/>
                      <w:color w:val="000000"/>
                      <w:sz w:val="20"/>
                      <w:szCs w:val="20"/>
                    </w:rPr>
                  </w:pPr>
                </w:p>
              </w:tc>
            </w:tr>
          </w:tbl>
          <w:p w:rsidR="00A3203D" w:rsidRPr="00747C41" w:rsidRDefault="00A3203D" w:rsidP="00C168B2">
            <w:pPr>
              <w:spacing w:after="0" w:line="240" w:lineRule="auto"/>
              <w:jc w:val="center"/>
              <w:rPr>
                <w:rFonts w:ascii="Times New Roman" w:hAnsi="Times New Roman"/>
                <w:i/>
                <w:sz w:val="20"/>
                <w:szCs w:val="20"/>
              </w:rPr>
            </w:pP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698,1</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721,7</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680,3</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691,7</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631,8</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649,4</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rPr>
              <w:t>Смертность от новообразований (в том числе от злокачественных) на 100 тыс. населения</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203,1</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201,2</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203,3</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199,4</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202,2</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197,8</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203,2</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192,8</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lang w:eastAsia="ru-RU"/>
              </w:rPr>
              <w:t>Смертность от туберкулеза на 100 тыс. населения</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12,5</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12,00</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11,3</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11,9</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10,1</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11,9</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9,</w:t>
            </w:r>
            <w:r>
              <w:rPr>
                <w:rFonts w:ascii="Times New Roman" w:hAnsi="Times New Roman"/>
                <w:sz w:val="20"/>
                <w:szCs w:val="20"/>
              </w:rPr>
              <w:t>0</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lang w:eastAsia="ru-RU"/>
              </w:rPr>
              <w:t>11,8</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lang w:eastAsia="ru-RU"/>
              </w:rPr>
              <w:t>Смертность от дорожно-транспортных происшествий на 100 тыс. населения</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14,4</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14,1</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14,3</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13,5</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14,</w:t>
            </w:r>
            <w:r>
              <w:rPr>
                <w:rFonts w:ascii="Times New Roman" w:hAnsi="Times New Roman"/>
                <w:sz w:val="20"/>
                <w:szCs w:val="20"/>
              </w:rPr>
              <w:t>0</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12,9</w:t>
            </w:r>
          </w:p>
        </w:tc>
        <w:tc>
          <w:tcPr>
            <w:tcW w:w="992" w:type="dxa"/>
          </w:tcPr>
          <w:p w:rsidR="00A3203D" w:rsidRPr="00747C41" w:rsidRDefault="00A3203D" w:rsidP="00C168B2">
            <w:pPr>
              <w:spacing w:after="0" w:line="240" w:lineRule="auto"/>
              <w:jc w:val="center"/>
              <w:rPr>
                <w:rFonts w:ascii="Times New Roman" w:hAnsi="Times New Roman"/>
                <w:sz w:val="20"/>
                <w:szCs w:val="20"/>
              </w:rPr>
            </w:pPr>
            <w:r>
              <w:rPr>
                <w:rFonts w:ascii="Times New Roman" w:hAnsi="Times New Roman"/>
                <w:sz w:val="20"/>
                <w:szCs w:val="20"/>
              </w:rPr>
              <w:t>12,1</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lang w:eastAsia="ru-RU"/>
              </w:rPr>
              <w:t>10,6</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lang w:eastAsia="ru-RU"/>
              </w:rPr>
              <w:t>Младенческая смертность на 1 тыс. родившихся живыми</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10,0</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8,2</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8,2</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8,1</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7,4</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8,0</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6,5</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lang w:eastAsia="ru-RU"/>
              </w:rPr>
              <w:t>7,5</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rPr>
              <w:t>Смертность от всех причин на 100 тыс. населения</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13,3</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13,0</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13,0</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12,8</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13,1</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12,5</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13,1</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11,4***</w:t>
            </w:r>
          </w:p>
        </w:tc>
      </w:tr>
      <w:tr w:rsidR="00A3203D" w:rsidRPr="00747C41" w:rsidTr="00C168B2">
        <w:tc>
          <w:tcPr>
            <w:tcW w:w="1668" w:type="dxa"/>
          </w:tcPr>
          <w:p w:rsidR="00A3203D" w:rsidRPr="00747C41" w:rsidRDefault="00A3203D" w:rsidP="00C168B2">
            <w:pPr>
              <w:spacing w:after="0" w:line="240" w:lineRule="auto"/>
              <w:rPr>
                <w:rFonts w:ascii="Times New Roman" w:hAnsi="Times New Roman"/>
                <w:sz w:val="20"/>
                <w:szCs w:val="20"/>
              </w:rPr>
            </w:pPr>
            <w:r w:rsidRPr="00747C41">
              <w:rPr>
                <w:rFonts w:ascii="Times New Roman" w:hAnsi="Times New Roman"/>
                <w:sz w:val="20"/>
                <w:szCs w:val="20"/>
              </w:rPr>
              <w:t>Ожидаемая продолжительности жизни при рождении, лет</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eastAsia="MS Mincho" w:hAnsi="Times New Roman"/>
                <w:sz w:val="20"/>
                <w:szCs w:val="20"/>
                <w:lang w:eastAsia="ru-RU"/>
              </w:rPr>
              <w:t>70,2</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70,8</w:t>
            </w:r>
          </w:p>
        </w:tc>
        <w:tc>
          <w:tcPr>
            <w:tcW w:w="850"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70,8</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71,4</w:t>
            </w:r>
          </w:p>
        </w:tc>
        <w:tc>
          <w:tcPr>
            <w:tcW w:w="709"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70,9</w:t>
            </w:r>
          </w:p>
        </w:tc>
        <w:tc>
          <w:tcPr>
            <w:tcW w:w="1134"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hAnsi="Times New Roman"/>
                <w:i/>
                <w:sz w:val="20"/>
                <w:szCs w:val="20"/>
              </w:rPr>
              <w:t>72,0</w:t>
            </w:r>
          </w:p>
        </w:tc>
        <w:tc>
          <w:tcPr>
            <w:tcW w:w="992" w:type="dxa"/>
          </w:tcPr>
          <w:p w:rsidR="00A3203D" w:rsidRPr="00747C41" w:rsidRDefault="00A3203D" w:rsidP="00C168B2">
            <w:pPr>
              <w:spacing w:after="0" w:line="240" w:lineRule="auto"/>
              <w:jc w:val="center"/>
              <w:rPr>
                <w:rFonts w:ascii="Times New Roman" w:hAnsi="Times New Roman"/>
                <w:sz w:val="20"/>
                <w:szCs w:val="20"/>
              </w:rPr>
            </w:pPr>
            <w:r w:rsidRPr="00747C41">
              <w:rPr>
                <w:rFonts w:ascii="Times New Roman" w:hAnsi="Times New Roman"/>
                <w:sz w:val="20"/>
                <w:szCs w:val="20"/>
              </w:rPr>
              <w:t>71,2</w:t>
            </w:r>
          </w:p>
        </w:tc>
        <w:tc>
          <w:tcPr>
            <w:tcW w:w="1240" w:type="dxa"/>
          </w:tcPr>
          <w:p w:rsidR="00A3203D" w:rsidRPr="00747C41" w:rsidRDefault="00A3203D" w:rsidP="00C168B2">
            <w:pPr>
              <w:spacing w:after="0" w:line="240" w:lineRule="auto"/>
              <w:jc w:val="center"/>
              <w:rPr>
                <w:rFonts w:ascii="Times New Roman" w:hAnsi="Times New Roman"/>
                <w:i/>
                <w:sz w:val="20"/>
                <w:szCs w:val="20"/>
              </w:rPr>
            </w:pPr>
            <w:r w:rsidRPr="00747C41">
              <w:rPr>
                <w:rFonts w:ascii="Times New Roman" w:eastAsia="MS Mincho" w:hAnsi="Times New Roman"/>
                <w:i/>
                <w:sz w:val="20"/>
                <w:szCs w:val="20"/>
                <w:lang w:eastAsia="ru-RU"/>
              </w:rPr>
              <w:t>74,3*</w:t>
            </w:r>
          </w:p>
        </w:tc>
      </w:tr>
    </w:tbl>
    <w:p w:rsidR="00A3203D" w:rsidRPr="00747C41" w:rsidRDefault="00A3203D" w:rsidP="00A3203D">
      <w:pPr>
        <w:spacing w:after="0" w:line="360" w:lineRule="auto"/>
        <w:jc w:val="both"/>
        <w:rPr>
          <w:rFonts w:ascii="Times New Roman" w:hAnsi="Times New Roman"/>
          <w:sz w:val="20"/>
          <w:szCs w:val="20"/>
        </w:rPr>
      </w:pPr>
      <w:r w:rsidRPr="00747C41">
        <w:rPr>
          <w:rFonts w:ascii="Times New Roman" w:hAnsi="Times New Roman"/>
          <w:sz w:val="20"/>
          <w:szCs w:val="20"/>
        </w:rPr>
        <w:t>Примечания:</w:t>
      </w:r>
    </w:p>
    <w:p w:rsidR="00A3203D" w:rsidRPr="00747C41" w:rsidRDefault="00A3203D" w:rsidP="00A3203D">
      <w:pPr>
        <w:spacing w:after="0" w:line="360" w:lineRule="auto"/>
        <w:contextualSpacing/>
        <w:jc w:val="both"/>
        <w:rPr>
          <w:rFonts w:ascii="Times New Roman" w:hAnsi="Times New Roman"/>
          <w:sz w:val="20"/>
          <w:szCs w:val="20"/>
        </w:rPr>
      </w:pPr>
      <w:r w:rsidRPr="00747C41">
        <w:rPr>
          <w:rFonts w:ascii="Times New Roman" w:hAnsi="Times New Roman"/>
          <w:sz w:val="20"/>
          <w:szCs w:val="20"/>
        </w:rPr>
        <w:t>* – целевые показатели, установленные в Государственной программе «Развитие здравоохранения», утвержденной Распоряжением Правительства РФ от 24 декабря 2012 г. № 2511-p.</w:t>
      </w:r>
    </w:p>
    <w:p w:rsidR="00A3203D" w:rsidRPr="00747C41" w:rsidRDefault="00A3203D" w:rsidP="00A3203D">
      <w:pPr>
        <w:spacing w:after="0" w:line="360" w:lineRule="auto"/>
        <w:jc w:val="both"/>
        <w:rPr>
          <w:rFonts w:ascii="Times New Roman" w:hAnsi="Times New Roman"/>
          <w:sz w:val="20"/>
          <w:szCs w:val="20"/>
        </w:rPr>
      </w:pPr>
      <w:r w:rsidRPr="00747C41">
        <w:rPr>
          <w:rFonts w:ascii="Times New Roman" w:hAnsi="Times New Roman"/>
          <w:sz w:val="20"/>
          <w:szCs w:val="20"/>
        </w:rPr>
        <w:t>** – целевые показатели, установленные в Указе Президента РФ от 7 мая 2012 г. № 598 «О совершенствовании государственной политики в сфере здравоохранения».</w:t>
      </w:r>
    </w:p>
    <w:p w:rsidR="00A3203D" w:rsidRPr="00747C41" w:rsidRDefault="00A3203D" w:rsidP="00A3203D">
      <w:pPr>
        <w:spacing w:after="0" w:line="360" w:lineRule="auto"/>
        <w:jc w:val="both"/>
        <w:rPr>
          <w:rFonts w:ascii="Times New Roman" w:hAnsi="Times New Roman"/>
          <w:sz w:val="20"/>
          <w:szCs w:val="20"/>
        </w:rPr>
      </w:pPr>
      <w:r w:rsidRPr="00747C41">
        <w:rPr>
          <w:rFonts w:ascii="Times New Roman" w:hAnsi="Times New Roman"/>
          <w:sz w:val="20"/>
          <w:szCs w:val="20"/>
        </w:rPr>
        <w:t>*** – целевой показатель, установленный в Указе Президента РФ от 7 мая 2012 г. № 606 «О мерах по реализации демографической политике Российской Федерации».</w:t>
      </w:r>
    </w:p>
    <w:p w:rsidR="00A3203D" w:rsidRPr="00747C41" w:rsidRDefault="00A3203D" w:rsidP="00A3203D">
      <w:pPr>
        <w:spacing w:after="0" w:line="360" w:lineRule="auto"/>
        <w:jc w:val="both"/>
        <w:rPr>
          <w:rFonts w:ascii="Times New Roman" w:hAnsi="Times New Roman"/>
          <w:sz w:val="20"/>
          <w:szCs w:val="20"/>
        </w:rPr>
      </w:pPr>
      <w:r w:rsidRPr="00747C41">
        <w:rPr>
          <w:rFonts w:ascii="Times New Roman" w:hAnsi="Times New Roman"/>
          <w:i/>
          <w:sz w:val="20"/>
          <w:szCs w:val="20"/>
        </w:rPr>
        <w:t>Источник фактических значений</w:t>
      </w:r>
      <w:r w:rsidRPr="00747C41">
        <w:rPr>
          <w:rFonts w:ascii="Times New Roman" w:hAnsi="Times New Roman"/>
          <w:sz w:val="20"/>
          <w:szCs w:val="20"/>
        </w:rPr>
        <w:t>: данные Росстата (</w:t>
      </w:r>
      <w:r w:rsidRPr="00747C41">
        <w:rPr>
          <w:rFonts w:ascii="Times New Roman" w:hAnsi="Times New Roman"/>
          <w:sz w:val="20"/>
          <w:szCs w:val="20"/>
          <w:lang w:val="en-US"/>
        </w:rPr>
        <w:t>www</w:t>
      </w:r>
      <w:r w:rsidRPr="00747C41">
        <w:rPr>
          <w:rFonts w:ascii="Times New Roman" w:hAnsi="Times New Roman"/>
          <w:sz w:val="20"/>
          <w:szCs w:val="20"/>
        </w:rPr>
        <w:t>.</w:t>
      </w:r>
      <w:r w:rsidRPr="00747C41">
        <w:rPr>
          <w:rFonts w:ascii="Times New Roman" w:hAnsi="Times New Roman"/>
          <w:sz w:val="20"/>
          <w:szCs w:val="20"/>
          <w:lang w:val="en-US"/>
        </w:rPr>
        <w:t>gks</w:t>
      </w:r>
      <w:r w:rsidRPr="00747C41">
        <w:rPr>
          <w:rFonts w:ascii="Times New Roman" w:hAnsi="Times New Roman"/>
          <w:sz w:val="20"/>
          <w:szCs w:val="20"/>
        </w:rPr>
        <w:t>.</w:t>
      </w:r>
      <w:r w:rsidRPr="00747C41">
        <w:rPr>
          <w:rFonts w:ascii="Times New Roman" w:hAnsi="Times New Roman"/>
          <w:sz w:val="20"/>
          <w:szCs w:val="20"/>
          <w:lang w:val="en-US"/>
        </w:rPr>
        <w:t>ru</w:t>
      </w:r>
      <w:r w:rsidRPr="00747C41">
        <w:rPr>
          <w:rFonts w:ascii="Times New Roman" w:hAnsi="Times New Roman"/>
          <w:sz w:val="20"/>
          <w:szCs w:val="20"/>
        </w:rPr>
        <w:t>).</w:t>
      </w:r>
    </w:p>
    <w:p w:rsidR="00A3203D" w:rsidRDefault="00A3203D" w:rsidP="00A3203D"/>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Рассматривая эти показатели, следует принять во внимание, что регистрация причин смертности может являться объектом манипулирования. Это сложнее сделать с показателем смертности от всех причин и ожидаемой продолжительности жизни. Учитывая это обстоятельство, правомерно предположить, что данные о выполнении целевых показателей снижения смертности от отдельных причин могут содержать имитационную составляющую. Что же касается общей смертности, то очевидно, что обеспечить дальнейшее ее снижение без дополнительных государственных ресурсов отечественной системе здравоохранения пока не удается.</w:t>
      </w:r>
    </w:p>
    <w:p w:rsidR="00E9188E" w:rsidRPr="009A15BF" w:rsidRDefault="00E9188E" w:rsidP="00A0190E">
      <w:pPr>
        <w:spacing w:after="0" w:line="360" w:lineRule="auto"/>
        <w:ind w:firstLine="709"/>
      </w:pPr>
    </w:p>
    <w:p w:rsidR="00E9188E" w:rsidRPr="009A15BF" w:rsidRDefault="00E9188E" w:rsidP="00DF2D41">
      <w:pPr>
        <w:pStyle w:val="2"/>
      </w:pPr>
      <w:bookmarkStart w:id="4" w:name="_Toc447512182"/>
      <w:r w:rsidRPr="009A15BF">
        <w:t>1.2.</w:t>
      </w:r>
      <w:r w:rsidRPr="009A15BF">
        <w:tab/>
        <w:t>Повышение заработной платы медицинских работников и внедрение эффективного контракта</w:t>
      </w:r>
      <w:bookmarkEnd w:id="4"/>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2013 г. размеры оплаты труда медицинских работников существенно выросли, а целевые значения, установленные для врачей и среднего медицинского персонала, были значительно превышены (табл. 2).</w:t>
      </w:r>
    </w:p>
    <w:p w:rsidR="00E9188E" w:rsidRPr="009A15BF" w:rsidRDefault="00E9188E" w:rsidP="00C35105">
      <w:pPr>
        <w:tabs>
          <w:tab w:val="left" w:pos="4116"/>
        </w:tabs>
        <w:spacing w:after="0" w:line="360" w:lineRule="auto"/>
        <w:ind w:firstLine="709"/>
        <w:jc w:val="both"/>
        <w:rPr>
          <w:rFonts w:ascii="Times New Roman" w:hAnsi="Times New Roman"/>
          <w:b/>
          <w:sz w:val="24"/>
          <w:szCs w:val="24"/>
          <w:lang w:eastAsia="ru-RU"/>
        </w:rPr>
      </w:pPr>
    </w:p>
    <w:p w:rsidR="00E9188E" w:rsidRPr="009A15BF" w:rsidRDefault="00E9188E" w:rsidP="00A0190E">
      <w:pPr>
        <w:spacing w:after="0" w:line="360" w:lineRule="auto"/>
        <w:ind w:firstLine="709"/>
        <w:jc w:val="both"/>
        <w:rPr>
          <w:rFonts w:ascii="Times New Roman" w:hAnsi="Times New Roman"/>
          <w:b/>
          <w:sz w:val="24"/>
          <w:szCs w:val="24"/>
          <w:lang w:eastAsia="ru-RU"/>
        </w:rPr>
      </w:pPr>
      <w:r w:rsidRPr="009A15BF">
        <w:rPr>
          <w:rFonts w:ascii="Times New Roman" w:hAnsi="Times New Roman"/>
          <w:b/>
          <w:sz w:val="24"/>
          <w:szCs w:val="24"/>
          <w:lang w:eastAsia="ru-RU"/>
        </w:rPr>
        <w:t>Таблица 2. Соотношение средней заработной платы врачей, среднего и младшего медицинского персонала и средней заработной плат</w:t>
      </w:r>
      <w:r>
        <w:rPr>
          <w:rFonts w:ascii="Times New Roman" w:hAnsi="Times New Roman"/>
          <w:b/>
          <w:sz w:val="24"/>
          <w:szCs w:val="24"/>
          <w:lang w:eastAsia="ru-RU"/>
        </w:rPr>
        <w:t>ы</w:t>
      </w:r>
      <w:r w:rsidRPr="009A15BF">
        <w:rPr>
          <w:rFonts w:ascii="Times New Roman" w:hAnsi="Times New Roman"/>
          <w:b/>
          <w:sz w:val="24"/>
          <w:szCs w:val="24"/>
          <w:lang w:eastAsia="ru-RU"/>
        </w:rPr>
        <w:t xml:space="preserve"> в регионе в 201</w:t>
      </w:r>
      <w:r>
        <w:rPr>
          <w:rFonts w:ascii="Times New Roman" w:hAnsi="Times New Roman"/>
          <w:b/>
          <w:sz w:val="24"/>
          <w:szCs w:val="24"/>
          <w:lang w:eastAsia="ru-RU"/>
        </w:rPr>
        <w:t>3–</w:t>
      </w:r>
      <w:r w:rsidRPr="009A15BF">
        <w:rPr>
          <w:rFonts w:ascii="Times New Roman" w:hAnsi="Times New Roman"/>
          <w:b/>
          <w:sz w:val="24"/>
          <w:szCs w:val="24"/>
          <w:lang w:eastAsia="ru-RU"/>
        </w:rPr>
        <w:t>201</w:t>
      </w:r>
      <w:r>
        <w:rPr>
          <w:rFonts w:ascii="Times New Roman" w:hAnsi="Times New Roman"/>
          <w:b/>
          <w:sz w:val="24"/>
          <w:szCs w:val="24"/>
          <w:lang w:eastAsia="ru-RU"/>
        </w:rPr>
        <w:t>5</w:t>
      </w:r>
      <w:r w:rsidRPr="009A15BF">
        <w:rPr>
          <w:rFonts w:ascii="Times New Roman" w:hAnsi="Times New Roman"/>
          <w:b/>
          <w:sz w:val="24"/>
          <w:szCs w:val="24"/>
          <w:lang w:eastAsia="ru-RU"/>
        </w:rPr>
        <w:t xml:space="preserve"> гг.,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3"/>
        <w:gridCol w:w="1146"/>
        <w:gridCol w:w="1257"/>
        <w:gridCol w:w="906"/>
        <w:gridCol w:w="1292"/>
        <w:gridCol w:w="932"/>
        <w:gridCol w:w="1348"/>
        <w:gridCol w:w="1077"/>
      </w:tblGrid>
      <w:tr w:rsidR="00E9188E" w:rsidRPr="009A15BF" w:rsidTr="00A0190E">
        <w:tc>
          <w:tcPr>
            <w:tcW w:w="1613" w:type="dxa"/>
          </w:tcPr>
          <w:p w:rsidR="00E9188E" w:rsidRPr="009A15BF" w:rsidRDefault="00E9188E" w:rsidP="00A0190E">
            <w:pPr>
              <w:spacing w:after="0" w:line="240" w:lineRule="auto"/>
              <w:jc w:val="both"/>
              <w:rPr>
                <w:rFonts w:ascii="Times New Roman" w:hAnsi="Times New Roman"/>
                <w:b/>
                <w:lang w:eastAsia="ru-RU"/>
              </w:rPr>
            </w:pPr>
          </w:p>
        </w:tc>
        <w:tc>
          <w:tcPr>
            <w:tcW w:w="1146" w:type="dxa"/>
            <w:vAlign w:val="center"/>
          </w:tcPr>
          <w:p w:rsidR="00E9188E" w:rsidRPr="009A15BF" w:rsidRDefault="00E9188E" w:rsidP="00A0190E">
            <w:pPr>
              <w:spacing w:after="0" w:line="240" w:lineRule="auto"/>
              <w:jc w:val="center"/>
              <w:rPr>
                <w:rFonts w:ascii="Times New Roman" w:hAnsi="Times New Roman"/>
                <w:b/>
                <w:lang w:eastAsia="ru-RU"/>
              </w:rPr>
            </w:pPr>
            <w:r w:rsidRPr="009A15BF">
              <w:rPr>
                <w:rFonts w:ascii="Times New Roman" w:hAnsi="Times New Roman"/>
                <w:b/>
                <w:lang w:eastAsia="ru-RU"/>
              </w:rPr>
              <w:t>2012 г.</w:t>
            </w:r>
          </w:p>
        </w:tc>
        <w:tc>
          <w:tcPr>
            <w:tcW w:w="2163" w:type="dxa"/>
            <w:gridSpan w:val="2"/>
            <w:vAlign w:val="center"/>
          </w:tcPr>
          <w:p w:rsidR="00E9188E" w:rsidRPr="009A15BF" w:rsidRDefault="00E9188E" w:rsidP="00A0190E">
            <w:pPr>
              <w:spacing w:after="0" w:line="240" w:lineRule="auto"/>
              <w:jc w:val="center"/>
              <w:rPr>
                <w:rFonts w:ascii="Times New Roman" w:hAnsi="Times New Roman"/>
                <w:b/>
                <w:lang w:eastAsia="ru-RU"/>
              </w:rPr>
            </w:pPr>
            <w:r w:rsidRPr="009A15BF">
              <w:rPr>
                <w:rFonts w:ascii="Times New Roman" w:hAnsi="Times New Roman"/>
                <w:b/>
                <w:lang w:eastAsia="ru-RU"/>
              </w:rPr>
              <w:t>2013 г.</w:t>
            </w:r>
          </w:p>
        </w:tc>
        <w:tc>
          <w:tcPr>
            <w:tcW w:w="2224" w:type="dxa"/>
            <w:gridSpan w:val="2"/>
            <w:vAlign w:val="center"/>
          </w:tcPr>
          <w:p w:rsidR="00E9188E" w:rsidRPr="009A15BF" w:rsidRDefault="00E9188E" w:rsidP="00A0190E">
            <w:pPr>
              <w:spacing w:after="0" w:line="240" w:lineRule="auto"/>
              <w:jc w:val="center"/>
              <w:rPr>
                <w:rFonts w:ascii="Times New Roman" w:hAnsi="Times New Roman"/>
                <w:b/>
                <w:lang w:eastAsia="ru-RU"/>
              </w:rPr>
            </w:pPr>
            <w:r w:rsidRPr="009A15BF">
              <w:rPr>
                <w:rFonts w:ascii="Times New Roman" w:hAnsi="Times New Roman"/>
                <w:b/>
                <w:lang w:eastAsia="ru-RU"/>
              </w:rPr>
              <w:t>2014 г.</w:t>
            </w:r>
          </w:p>
        </w:tc>
        <w:tc>
          <w:tcPr>
            <w:tcW w:w="2425" w:type="dxa"/>
            <w:gridSpan w:val="2"/>
            <w:vAlign w:val="center"/>
          </w:tcPr>
          <w:p w:rsidR="00E9188E" w:rsidRPr="009A15BF" w:rsidRDefault="00E9188E" w:rsidP="00A0190E">
            <w:pPr>
              <w:spacing w:after="0" w:line="240" w:lineRule="auto"/>
              <w:jc w:val="center"/>
              <w:rPr>
                <w:rFonts w:ascii="Times New Roman" w:hAnsi="Times New Roman"/>
                <w:b/>
                <w:lang w:eastAsia="ru-RU"/>
              </w:rPr>
            </w:pPr>
            <w:r w:rsidRPr="009A15BF">
              <w:rPr>
                <w:rFonts w:ascii="Times New Roman" w:hAnsi="Times New Roman"/>
                <w:b/>
                <w:lang w:eastAsia="ru-RU"/>
              </w:rPr>
              <w:t>2015 г.</w:t>
            </w:r>
          </w:p>
        </w:tc>
      </w:tr>
      <w:tr w:rsidR="00E9188E" w:rsidRPr="009A15BF" w:rsidTr="00EA43C1">
        <w:tc>
          <w:tcPr>
            <w:tcW w:w="1613" w:type="dxa"/>
          </w:tcPr>
          <w:p w:rsidR="00E9188E" w:rsidRPr="009A15BF" w:rsidRDefault="00E9188E" w:rsidP="00A0190E">
            <w:pPr>
              <w:spacing w:after="0" w:line="240" w:lineRule="auto"/>
              <w:jc w:val="both"/>
              <w:rPr>
                <w:rFonts w:ascii="Times New Roman" w:hAnsi="Times New Roman"/>
                <w:lang w:eastAsia="ru-RU"/>
              </w:rPr>
            </w:pPr>
          </w:p>
        </w:tc>
        <w:tc>
          <w:tcPr>
            <w:tcW w:w="1146" w:type="dxa"/>
          </w:tcPr>
          <w:p w:rsidR="00E9188E" w:rsidRPr="009A15BF" w:rsidRDefault="00E9188E" w:rsidP="00EA43C1">
            <w:pPr>
              <w:spacing w:after="0" w:line="240" w:lineRule="auto"/>
              <w:jc w:val="center"/>
              <w:rPr>
                <w:rFonts w:ascii="Times New Roman" w:hAnsi="Times New Roman"/>
                <w:lang w:eastAsia="ru-RU"/>
              </w:rPr>
            </w:pPr>
            <w:r w:rsidRPr="009A15BF">
              <w:rPr>
                <w:rFonts w:ascii="Times New Roman" w:hAnsi="Times New Roman"/>
                <w:lang w:eastAsia="ru-RU"/>
              </w:rPr>
              <w:t>Факт</w:t>
            </w:r>
          </w:p>
        </w:tc>
        <w:tc>
          <w:tcPr>
            <w:tcW w:w="1257" w:type="dxa"/>
          </w:tcPr>
          <w:p w:rsidR="00E9188E" w:rsidRPr="009A15BF" w:rsidRDefault="00E9188E" w:rsidP="00EA43C1">
            <w:pPr>
              <w:spacing w:after="0" w:line="240" w:lineRule="auto"/>
              <w:jc w:val="center"/>
              <w:rPr>
                <w:rFonts w:ascii="Times New Roman" w:hAnsi="Times New Roman"/>
                <w:i/>
                <w:lang w:eastAsia="ru-RU"/>
              </w:rPr>
            </w:pPr>
            <w:r w:rsidRPr="009A15BF">
              <w:rPr>
                <w:rFonts w:ascii="Times New Roman" w:hAnsi="Times New Roman"/>
                <w:i/>
                <w:lang w:eastAsia="ru-RU"/>
              </w:rPr>
              <w:t>Целевое значение*</w:t>
            </w:r>
          </w:p>
        </w:tc>
        <w:tc>
          <w:tcPr>
            <w:tcW w:w="906" w:type="dxa"/>
          </w:tcPr>
          <w:p w:rsidR="00E9188E" w:rsidRPr="009A15BF" w:rsidRDefault="00E9188E" w:rsidP="00EA43C1">
            <w:pPr>
              <w:spacing w:after="0" w:line="240" w:lineRule="auto"/>
              <w:jc w:val="center"/>
              <w:rPr>
                <w:rFonts w:ascii="Times New Roman" w:hAnsi="Times New Roman"/>
                <w:lang w:eastAsia="ru-RU"/>
              </w:rPr>
            </w:pPr>
            <w:r w:rsidRPr="009A15BF">
              <w:rPr>
                <w:rFonts w:ascii="Times New Roman" w:hAnsi="Times New Roman"/>
                <w:lang w:eastAsia="ru-RU"/>
              </w:rPr>
              <w:t>Факт</w:t>
            </w:r>
          </w:p>
        </w:tc>
        <w:tc>
          <w:tcPr>
            <w:tcW w:w="1292" w:type="dxa"/>
          </w:tcPr>
          <w:p w:rsidR="00E9188E" w:rsidRPr="009A15BF" w:rsidRDefault="00E9188E" w:rsidP="00EA43C1">
            <w:pPr>
              <w:spacing w:after="0" w:line="240" w:lineRule="auto"/>
              <w:jc w:val="center"/>
              <w:rPr>
                <w:rFonts w:ascii="Times New Roman" w:hAnsi="Times New Roman"/>
                <w:i/>
                <w:lang w:eastAsia="ru-RU"/>
              </w:rPr>
            </w:pPr>
            <w:r w:rsidRPr="009A15BF">
              <w:rPr>
                <w:rFonts w:ascii="Times New Roman" w:hAnsi="Times New Roman"/>
                <w:i/>
                <w:lang w:eastAsia="ru-RU"/>
              </w:rPr>
              <w:t>Целевое значение*</w:t>
            </w:r>
          </w:p>
        </w:tc>
        <w:tc>
          <w:tcPr>
            <w:tcW w:w="932" w:type="dxa"/>
          </w:tcPr>
          <w:p w:rsidR="00E9188E" w:rsidRPr="009A15BF" w:rsidRDefault="00E9188E" w:rsidP="00EA43C1">
            <w:pPr>
              <w:spacing w:after="0" w:line="240" w:lineRule="auto"/>
              <w:jc w:val="center"/>
              <w:rPr>
                <w:rFonts w:ascii="Times New Roman" w:hAnsi="Times New Roman"/>
                <w:lang w:eastAsia="ru-RU"/>
              </w:rPr>
            </w:pPr>
            <w:r w:rsidRPr="009A15BF">
              <w:rPr>
                <w:rFonts w:ascii="Times New Roman" w:hAnsi="Times New Roman"/>
                <w:lang w:eastAsia="ru-RU"/>
              </w:rPr>
              <w:t>Факт</w:t>
            </w:r>
          </w:p>
        </w:tc>
        <w:tc>
          <w:tcPr>
            <w:tcW w:w="1348" w:type="dxa"/>
          </w:tcPr>
          <w:p w:rsidR="00E9188E" w:rsidRPr="009A15BF" w:rsidRDefault="00E9188E" w:rsidP="00EA43C1">
            <w:pPr>
              <w:spacing w:after="0" w:line="240" w:lineRule="auto"/>
              <w:jc w:val="center"/>
              <w:rPr>
                <w:rFonts w:ascii="Times New Roman" w:hAnsi="Times New Roman"/>
                <w:i/>
                <w:lang w:eastAsia="ru-RU"/>
              </w:rPr>
            </w:pPr>
            <w:r w:rsidRPr="009A15BF">
              <w:rPr>
                <w:rFonts w:ascii="Times New Roman" w:hAnsi="Times New Roman"/>
                <w:i/>
                <w:lang w:eastAsia="ru-RU"/>
              </w:rPr>
              <w:t>Целевое значение*</w:t>
            </w:r>
          </w:p>
        </w:tc>
        <w:tc>
          <w:tcPr>
            <w:tcW w:w="1077" w:type="dxa"/>
          </w:tcPr>
          <w:p w:rsidR="00E9188E" w:rsidRPr="009A15BF" w:rsidRDefault="00E9188E" w:rsidP="00EA43C1">
            <w:pPr>
              <w:spacing w:after="0" w:line="240" w:lineRule="auto"/>
              <w:jc w:val="center"/>
              <w:rPr>
                <w:rFonts w:ascii="Times New Roman" w:hAnsi="Times New Roman"/>
                <w:lang w:eastAsia="ru-RU"/>
              </w:rPr>
            </w:pPr>
            <w:r w:rsidRPr="009A15BF">
              <w:rPr>
                <w:rFonts w:ascii="Times New Roman" w:hAnsi="Times New Roman"/>
                <w:lang w:eastAsia="ru-RU"/>
              </w:rPr>
              <w:t>Факт</w:t>
            </w:r>
          </w:p>
        </w:tc>
      </w:tr>
      <w:tr w:rsidR="00E9188E" w:rsidRPr="009A15BF" w:rsidTr="00A0190E">
        <w:trPr>
          <w:trHeight w:val="63"/>
        </w:trPr>
        <w:tc>
          <w:tcPr>
            <w:tcW w:w="1613" w:type="dxa"/>
          </w:tcPr>
          <w:p w:rsidR="00E9188E" w:rsidRPr="009A15BF" w:rsidRDefault="00E9188E" w:rsidP="00A0190E">
            <w:pPr>
              <w:spacing w:after="0" w:line="240" w:lineRule="auto"/>
              <w:jc w:val="both"/>
              <w:rPr>
                <w:rFonts w:ascii="Times New Roman" w:hAnsi="Times New Roman"/>
                <w:lang w:eastAsia="ru-RU"/>
              </w:rPr>
            </w:pPr>
            <w:r w:rsidRPr="009A15BF">
              <w:rPr>
                <w:rFonts w:ascii="Times New Roman" w:hAnsi="Times New Roman"/>
                <w:lang w:eastAsia="ru-RU"/>
              </w:rPr>
              <w:t>Врачи</w:t>
            </w:r>
          </w:p>
        </w:tc>
        <w:tc>
          <w:tcPr>
            <w:tcW w:w="114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125,3</w:t>
            </w:r>
          </w:p>
        </w:tc>
        <w:tc>
          <w:tcPr>
            <w:tcW w:w="1257" w:type="dxa"/>
          </w:tcPr>
          <w:p w:rsidR="00E9188E" w:rsidRPr="009A15BF" w:rsidRDefault="00E9188E" w:rsidP="00A0190E">
            <w:pPr>
              <w:spacing w:after="0" w:line="240" w:lineRule="auto"/>
              <w:jc w:val="center"/>
              <w:rPr>
                <w:rFonts w:ascii="Times New Roman" w:hAnsi="Times New Roman"/>
                <w:i/>
                <w:lang w:eastAsia="ru-RU"/>
              </w:rPr>
            </w:pPr>
            <w:r w:rsidRPr="009A15BF">
              <w:rPr>
                <w:rFonts w:ascii="Times New Roman" w:hAnsi="Times New Roman"/>
                <w:i/>
                <w:color w:val="000000"/>
                <w:lang w:eastAsia="ru-RU"/>
              </w:rPr>
              <w:t>129,7</w:t>
            </w:r>
          </w:p>
        </w:tc>
        <w:tc>
          <w:tcPr>
            <w:tcW w:w="90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141,0</w:t>
            </w:r>
          </w:p>
        </w:tc>
        <w:tc>
          <w:tcPr>
            <w:tcW w:w="1292"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130,7</w:t>
            </w:r>
          </w:p>
        </w:tc>
        <w:tc>
          <w:tcPr>
            <w:tcW w:w="932" w:type="dxa"/>
          </w:tcPr>
          <w:p w:rsidR="00E9188E" w:rsidRPr="009A15BF" w:rsidRDefault="00E9188E" w:rsidP="00A0190E">
            <w:pPr>
              <w:spacing w:after="0" w:line="240" w:lineRule="auto"/>
              <w:jc w:val="center"/>
              <w:rPr>
                <w:rFonts w:ascii="Times New Roman" w:hAnsi="Times New Roman"/>
                <w:lang w:eastAsia="ru-RU"/>
              </w:rPr>
            </w:pPr>
            <w:r w:rsidRPr="009A15BF">
              <w:rPr>
                <w:rFonts w:ascii="Times New Roman" w:hAnsi="Times New Roman"/>
                <w:lang w:eastAsia="ru-RU"/>
              </w:rPr>
              <w:t>141,8</w:t>
            </w:r>
          </w:p>
        </w:tc>
        <w:tc>
          <w:tcPr>
            <w:tcW w:w="1348"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137,0</w:t>
            </w:r>
          </w:p>
        </w:tc>
        <w:tc>
          <w:tcPr>
            <w:tcW w:w="1077"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140,9</w:t>
            </w:r>
          </w:p>
        </w:tc>
      </w:tr>
      <w:tr w:rsidR="00E9188E" w:rsidRPr="009A15BF" w:rsidTr="00A0190E">
        <w:tc>
          <w:tcPr>
            <w:tcW w:w="1613" w:type="dxa"/>
          </w:tcPr>
          <w:p w:rsidR="00E9188E" w:rsidRPr="009A15BF" w:rsidRDefault="00E9188E" w:rsidP="00A0190E">
            <w:pPr>
              <w:spacing w:after="0" w:line="240" w:lineRule="auto"/>
              <w:jc w:val="both"/>
              <w:rPr>
                <w:rFonts w:ascii="Times New Roman" w:hAnsi="Times New Roman"/>
                <w:lang w:eastAsia="ru-RU"/>
              </w:rPr>
            </w:pPr>
            <w:r w:rsidRPr="009A15BF">
              <w:rPr>
                <w:rFonts w:ascii="Times New Roman" w:hAnsi="Times New Roman"/>
                <w:lang w:eastAsia="ru-RU"/>
              </w:rPr>
              <w:t>Средний медицинский персонал</w:t>
            </w:r>
          </w:p>
        </w:tc>
        <w:tc>
          <w:tcPr>
            <w:tcW w:w="114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72,9</w:t>
            </w:r>
          </w:p>
        </w:tc>
        <w:tc>
          <w:tcPr>
            <w:tcW w:w="1257"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75,6</w:t>
            </w:r>
          </w:p>
        </w:tc>
        <w:tc>
          <w:tcPr>
            <w:tcW w:w="90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80,4</w:t>
            </w:r>
          </w:p>
        </w:tc>
        <w:tc>
          <w:tcPr>
            <w:tcW w:w="1292"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76,2</w:t>
            </w:r>
          </w:p>
        </w:tc>
        <w:tc>
          <w:tcPr>
            <w:tcW w:w="932" w:type="dxa"/>
          </w:tcPr>
          <w:p w:rsidR="00E9188E" w:rsidRPr="009A15BF" w:rsidRDefault="00E9188E" w:rsidP="00A0190E">
            <w:pPr>
              <w:spacing w:after="0" w:line="240" w:lineRule="auto"/>
              <w:jc w:val="center"/>
              <w:rPr>
                <w:rFonts w:ascii="Times New Roman" w:hAnsi="Times New Roman"/>
                <w:lang w:eastAsia="ru-RU"/>
              </w:rPr>
            </w:pPr>
            <w:r w:rsidRPr="009A15BF">
              <w:rPr>
                <w:rFonts w:ascii="Times New Roman" w:hAnsi="Times New Roman"/>
                <w:lang w:eastAsia="ru-RU"/>
              </w:rPr>
              <w:t>80,7</w:t>
            </w:r>
          </w:p>
        </w:tc>
        <w:tc>
          <w:tcPr>
            <w:tcW w:w="1348"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79,3</w:t>
            </w:r>
          </w:p>
        </w:tc>
        <w:tc>
          <w:tcPr>
            <w:tcW w:w="1077"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79,5</w:t>
            </w:r>
          </w:p>
        </w:tc>
      </w:tr>
      <w:tr w:rsidR="00E9188E" w:rsidRPr="009A15BF" w:rsidTr="00A0190E">
        <w:tc>
          <w:tcPr>
            <w:tcW w:w="1613" w:type="dxa"/>
          </w:tcPr>
          <w:p w:rsidR="00E9188E" w:rsidRPr="009A15BF" w:rsidRDefault="00E9188E" w:rsidP="00A0190E">
            <w:pPr>
              <w:spacing w:after="0" w:line="240" w:lineRule="auto"/>
              <w:jc w:val="both"/>
              <w:rPr>
                <w:rFonts w:ascii="Times New Roman" w:hAnsi="Times New Roman"/>
                <w:lang w:eastAsia="ru-RU"/>
              </w:rPr>
            </w:pPr>
            <w:r w:rsidRPr="009A15BF">
              <w:rPr>
                <w:rFonts w:ascii="Times New Roman" w:hAnsi="Times New Roman"/>
                <w:lang w:eastAsia="ru-RU"/>
              </w:rPr>
              <w:t>Младший медицинский персонал</w:t>
            </w:r>
          </w:p>
        </w:tc>
        <w:tc>
          <w:tcPr>
            <w:tcW w:w="114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48,0</w:t>
            </w:r>
          </w:p>
        </w:tc>
        <w:tc>
          <w:tcPr>
            <w:tcW w:w="1257"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50,1</w:t>
            </w:r>
          </w:p>
        </w:tc>
        <w:tc>
          <w:tcPr>
            <w:tcW w:w="906"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47,8</w:t>
            </w:r>
          </w:p>
        </w:tc>
        <w:tc>
          <w:tcPr>
            <w:tcW w:w="1292"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51,0</w:t>
            </w:r>
          </w:p>
        </w:tc>
        <w:tc>
          <w:tcPr>
            <w:tcW w:w="932" w:type="dxa"/>
          </w:tcPr>
          <w:p w:rsidR="00E9188E" w:rsidRPr="009A15BF" w:rsidRDefault="00E9188E" w:rsidP="00A0190E">
            <w:pPr>
              <w:spacing w:after="0" w:line="240" w:lineRule="auto"/>
              <w:jc w:val="center"/>
              <w:rPr>
                <w:rFonts w:ascii="Times New Roman" w:hAnsi="Times New Roman"/>
                <w:lang w:eastAsia="ru-RU"/>
              </w:rPr>
            </w:pPr>
            <w:r w:rsidRPr="009A15BF">
              <w:rPr>
                <w:rFonts w:ascii="Times New Roman" w:hAnsi="Times New Roman"/>
                <w:lang w:eastAsia="ru-RU"/>
              </w:rPr>
              <w:t>49,5</w:t>
            </w:r>
          </w:p>
        </w:tc>
        <w:tc>
          <w:tcPr>
            <w:tcW w:w="1348" w:type="dxa"/>
          </w:tcPr>
          <w:p w:rsidR="00E9188E" w:rsidRPr="009A15BF" w:rsidRDefault="00E9188E" w:rsidP="00A0190E">
            <w:pPr>
              <w:spacing w:after="0" w:line="240" w:lineRule="auto"/>
              <w:jc w:val="center"/>
              <w:rPr>
                <w:rFonts w:ascii="Times New Roman" w:hAnsi="Times New Roman"/>
                <w:i/>
                <w:color w:val="000000"/>
                <w:lang w:eastAsia="ru-RU"/>
              </w:rPr>
            </w:pPr>
            <w:r w:rsidRPr="009A15BF">
              <w:rPr>
                <w:rFonts w:ascii="Times New Roman" w:hAnsi="Times New Roman"/>
                <w:i/>
                <w:color w:val="000000"/>
                <w:lang w:eastAsia="ru-RU"/>
              </w:rPr>
              <w:t>52,4</w:t>
            </w:r>
          </w:p>
        </w:tc>
        <w:tc>
          <w:tcPr>
            <w:tcW w:w="1077" w:type="dxa"/>
          </w:tcPr>
          <w:p w:rsidR="00E9188E" w:rsidRPr="009A15BF" w:rsidRDefault="00E9188E" w:rsidP="00A0190E">
            <w:pPr>
              <w:spacing w:after="0" w:line="240" w:lineRule="auto"/>
              <w:jc w:val="center"/>
              <w:rPr>
                <w:rFonts w:ascii="Times New Roman" w:hAnsi="Times New Roman"/>
                <w:color w:val="000000"/>
                <w:lang w:eastAsia="ru-RU"/>
              </w:rPr>
            </w:pPr>
            <w:r w:rsidRPr="009A15BF">
              <w:rPr>
                <w:rFonts w:ascii="Times New Roman" w:hAnsi="Times New Roman"/>
                <w:color w:val="000000"/>
                <w:lang w:eastAsia="ru-RU"/>
              </w:rPr>
              <w:t>49,5</w:t>
            </w:r>
          </w:p>
        </w:tc>
      </w:tr>
    </w:tbl>
    <w:p w:rsidR="00E9188E" w:rsidRPr="009A15BF" w:rsidRDefault="00E9188E" w:rsidP="00A0190E">
      <w:pPr>
        <w:spacing w:after="0" w:line="360" w:lineRule="auto"/>
        <w:jc w:val="both"/>
        <w:rPr>
          <w:rFonts w:ascii="Times New Roman" w:hAnsi="Times New Roman"/>
          <w:sz w:val="20"/>
          <w:szCs w:val="20"/>
        </w:rPr>
      </w:pPr>
      <w:r w:rsidRPr="009A15BF">
        <w:rPr>
          <w:rFonts w:ascii="Times New Roman" w:hAnsi="Times New Roman"/>
          <w:sz w:val="20"/>
          <w:szCs w:val="20"/>
        </w:rPr>
        <w:t>Примечания:</w:t>
      </w:r>
    </w:p>
    <w:p w:rsidR="00E9188E" w:rsidRPr="009A15BF" w:rsidRDefault="00E9188E" w:rsidP="00A0190E">
      <w:pPr>
        <w:spacing w:after="0" w:line="360" w:lineRule="auto"/>
        <w:jc w:val="both"/>
        <w:rPr>
          <w:rFonts w:ascii="Times New Roman" w:hAnsi="Times New Roman"/>
          <w:sz w:val="20"/>
          <w:szCs w:val="20"/>
        </w:rPr>
      </w:pPr>
      <w:r w:rsidRPr="009A15BF">
        <w:rPr>
          <w:rFonts w:ascii="Times New Roman" w:hAnsi="Times New Roman"/>
          <w:sz w:val="20"/>
          <w:szCs w:val="20"/>
        </w:rPr>
        <w:t>* – целевые значения, установленные в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 № 2190-р.</w:t>
      </w:r>
    </w:p>
    <w:p w:rsidR="00E9188E" w:rsidRPr="009A15BF" w:rsidRDefault="00E9188E" w:rsidP="00A0190E">
      <w:pPr>
        <w:spacing w:after="0" w:line="360" w:lineRule="auto"/>
        <w:jc w:val="both"/>
        <w:rPr>
          <w:rFonts w:ascii="Times New Roman" w:hAnsi="Times New Roman"/>
          <w:sz w:val="20"/>
          <w:szCs w:val="20"/>
        </w:rPr>
      </w:pPr>
      <w:r w:rsidRPr="009A15BF">
        <w:rPr>
          <w:rFonts w:ascii="Times New Roman" w:hAnsi="Times New Roman"/>
          <w:i/>
          <w:sz w:val="20"/>
          <w:szCs w:val="20"/>
        </w:rPr>
        <w:t>Источник фактических значений</w:t>
      </w:r>
      <w:r w:rsidRPr="00C96956">
        <w:rPr>
          <w:rFonts w:ascii="Times New Roman" w:hAnsi="Times New Roman"/>
          <w:sz w:val="20"/>
          <w:szCs w:val="20"/>
        </w:rPr>
        <w:t>:</w:t>
      </w:r>
      <w:r w:rsidRPr="009A15BF">
        <w:rPr>
          <w:rFonts w:ascii="Times New Roman" w:hAnsi="Times New Roman"/>
          <w:sz w:val="20"/>
          <w:szCs w:val="20"/>
        </w:rPr>
        <w:t xml:space="preserve"> данные Росстата (www.gks.ru).</w:t>
      </w:r>
    </w:p>
    <w:p w:rsidR="00E9188E" w:rsidRPr="009A15BF" w:rsidRDefault="00E9188E" w:rsidP="00A0190E">
      <w:pPr>
        <w:spacing w:after="0" w:line="360" w:lineRule="auto"/>
        <w:ind w:firstLine="709"/>
        <w:jc w:val="both"/>
        <w:rPr>
          <w:rFonts w:ascii="Times New Roman" w:hAnsi="Times New Roman"/>
          <w:sz w:val="24"/>
          <w:szCs w:val="24"/>
        </w:rPr>
      </w:pP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В 2014 г. заработная плата медицинских работников выросла уже незначительно. В среднем по стране прирост среднемесячной заработной платы врачей составил 9,4%, и в абсолютном выражении ее величина </w:t>
      </w:r>
      <w:r>
        <w:rPr>
          <w:rFonts w:ascii="Times New Roman" w:hAnsi="Times New Roman"/>
          <w:sz w:val="24"/>
          <w:szCs w:val="24"/>
        </w:rPr>
        <w:t>достигла</w:t>
      </w:r>
      <w:r w:rsidRPr="009A15BF">
        <w:rPr>
          <w:rFonts w:ascii="Times New Roman" w:hAnsi="Times New Roman"/>
          <w:sz w:val="24"/>
          <w:szCs w:val="24"/>
        </w:rPr>
        <w:t xml:space="preserve"> 46,2 тыс. руб. Зарплата среднего медицинского персонала выросла на 9,2% до уровня 26,3 тыс. руб. У младшего медицинского персонала темп прироста оказался самым высоким – 12,7%, но в номинальном выражении прирост составил всего 1,8 тыс. руб., и в 2014 г. среднемесячная заработная плата этой категории работников</w:t>
      </w:r>
      <w:r>
        <w:rPr>
          <w:rFonts w:ascii="Times New Roman" w:hAnsi="Times New Roman"/>
          <w:sz w:val="24"/>
          <w:szCs w:val="24"/>
        </w:rPr>
        <w:t xml:space="preserve"> равнялась 16,1 тыс. руб.</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2015 г. рост среднемесячной заработной платы был небольшим, причем даже ниже темпа инфляции, которая составила</w:t>
      </w:r>
      <w:r>
        <w:rPr>
          <w:rFonts w:ascii="Times New Roman" w:hAnsi="Times New Roman"/>
          <w:sz w:val="24"/>
          <w:szCs w:val="24"/>
        </w:rPr>
        <w:t xml:space="preserve"> </w:t>
      </w:r>
      <w:r w:rsidRPr="009A15BF">
        <w:rPr>
          <w:rFonts w:ascii="Times New Roman" w:hAnsi="Times New Roman"/>
          <w:sz w:val="24"/>
          <w:szCs w:val="24"/>
        </w:rPr>
        <w:t>12,9%. Для врачей и работников с высшим образованием рост составил 3,6%, средних медицинских работников – 2,6%, младшего медицинского персонала – 4,3%. Среднемесячная заработная плата врачей и работников с высшим образованием составила 47,9 тыс. руб., среднего медицинского персонала</w:t>
      </w:r>
      <w:r>
        <w:rPr>
          <w:rFonts w:ascii="Times New Roman" w:hAnsi="Times New Roman"/>
          <w:sz w:val="24"/>
          <w:szCs w:val="24"/>
        </w:rPr>
        <w:t xml:space="preserve"> –</w:t>
      </w:r>
      <w:r w:rsidRPr="009A15BF">
        <w:rPr>
          <w:rFonts w:ascii="Times New Roman" w:hAnsi="Times New Roman"/>
          <w:sz w:val="24"/>
          <w:szCs w:val="24"/>
        </w:rPr>
        <w:t xml:space="preserve"> 27,0 тыс. руб., младшего медицинского персонала – 16,8 тыс. руб. В итоге показатели соотношения заработной платы врачей и среднего медицинского персонала и средней заработной платы в регионе остались примерно на уровне 2013 г., но они по-прежнему выше целевых значений. Фактические показатели по младшему медицинскому персоналу, как и в 2013 г., остаются ниже целевых значений, но отставание невелико (3,1 п.п.).</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Снижение темпов роста зарплаты в 2014–2015 гг. отражает реалии складывающейся экономической ситуации. Государственное финансирование здравоохранения в 2014 г. выросло в номинальном выражении всего лишь на 6,2%, а объем реализации платных медицинских услуг – на 7%. Поскольку достигнутые уже в 2013 г. значения средней заработной платы врачей и среднего медицинского персонала по отношению к средней заработной плате в регионе превосходили целевые показатели, установленные на 2014 г. и на 2015 г., то в условиях экономического кризиса вполне </w:t>
      </w:r>
      <w:r w:rsidRPr="009A15BF">
        <w:rPr>
          <w:rFonts w:ascii="Times New Roman" w:hAnsi="Times New Roman"/>
          <w:sz w:val="24"/>
          <w:szCs w:val="24"/>
          <w:lang w:eastAsia="ru-RU"/>
        </w:rPr>
        <w:lastRenderedPageBreak/>
        <w:t>рационально была выбрана политика сдерживания темпов роста заработной платы. Вместе с тем, по данным интервью с медицинскими работниками, проведенным сотрудниками НИУ ВШЭ в 2014 и 2015 гг., небольшой рост заработной платы, в пределах 10–15%, не приводит к позитивному изменению внутренней мотивации врачей.</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rPr>
        <w:t>Повышение размеров оплаты труда медиков рассматривалось в качестве составной части перехода к эффективному контракту. Этим понятием было названо заключение трудового договора с работником, в котором конкретизированы показатели и критерии оценки эффективности его деятельности для назначения стимулирующих выплат в зависимости от результатов труда и качества оказываемых государственных (муниципальных) услуг</w:t>
      </w:r>
      <w:r w:rsidRPr="009A15BF">
        <w:rPr>
          <w:rFonts w:ascii="Times New Roman" w:eastAsia="FZSongTi" w:hAnsi="Times New Roman"/>
          <w:bCs/>
          <w:kern w:val="1"/>
          <w:sz w:val="28"/>
          <w:szCs w:val="28"/>
          <w:vertAlign w:val="superscript"/>
          <w:lang w:eastAsia="hi-IN" w:bidi="hi-IN"/>
        </w:rPr>
        <w:footnoteReference w:id="3"/>
      </w:r>
      <w:r w:rsidRPr="009A15BF">
        <w:rPr>
          <w:rFonts w:ascii="Times New Roman" w:hAnsi="Times New Roman"/>
          <w:sz w:val="24"/>
          <w:szCs w:val="24"/>
        </w:rPr>
        <w:t xml:space="preserve">. На практике, по оценкам </w:t>
      </w:r>
      <w:r w:rsidRPr="009A15BF">
        <w:rPr>
          <w:rFonts w:ascii="Times New Roman" w:hAnsi="Times New Roman"/>
          <w:sz w:val="24"/>
          <w:szCs w:val="24"/>
          <w:lang w:eastAsia="ru-RU"/>
        </w:rPr>
        <w:t>значительной части медиков, введение эффективного контракта оборачивается увеличением объема выполняемой ими работы, неадекватным фактическому росту их заработной платы. Как показали данные анкетного опроса медицинских работников, проведенного НИУ ВШЭ и Левада-Центром в октябре</w:t>
      </w:r>
      <w:r>
        <w:rPr>
          <w:rFonts w:ascii="Times New Roman" w:hAnsi="Times New Roman"/>
          <w:sz w:val="24"/>
          <w:szCs w:val="24"/>
          <w:lang w:eastAsia="ru-RU"/>
        </w:rPr>
        <w:t xml:space="preserve"> – </w:t>
      </w:r>
      <w:r w:rsidRPr="009A15BF">
        <w:rPr>
          <w:rFonts w:ascii="Times New Roman" w:hAnsi="Times New Roman"/>
          <w:sz w:val="24"/>
          <w:szCs w:val="24"/>
          <w:lang w:eastAsia="ru-RU"/>
        </w:rPr>
        <w:t>ноябре 2014 г., почти две трети опрошенных (61%) сообщили, что «объем работы заметно вырос, а размер зарплаты увеличился незначительно».</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Заработная плата медицинских работников складывается из трех частей: 1) базовый оклад, 2) компенсационные выплаты (за особые условия труда, сверхурочную работу, работу в ночное время и т.п.), 3) стимулирующие выплаты (выплаты за интенсивность, качество, результаты работы, премиальные, выплаты за стаж непрерывной работы и выслугу лет). Базовый оклад и компенсационные выплаты нередко называют базовой частью оплаты труда. Предполагалось, что при внедрении эффективного контракта </w:t>
      </w:r>
      <w:r w:rsidRPr="009A15BF">
        <w:rPr>
          <w:rFonts w:ascii="Times New Roman" w:hAnsi="Times New Roman"/>
          <w:sz w:val="24"/>
          <w:szCs w:val="24"/>
        </w:rPr>
        <w:t>рост базовой части оплаты должен сочетаться с еще более быстрым увеличением стимулирующих выплат.</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Между тем, по данным опросов медиков, проведенным НИУ ВШЭ в 2013 и 2014 гг., выявлен значительный рост ориентации на повышение доли базовой части в оплате труда: ее желаемая величина составила 62,5% в 2013 г., а в 2014 г. достигла 70,9%. Среди врачей доля желающих иметь более высокую долю базового оклада возросла с 66 до 86%. Причем те, кто получают стимулирующие выплаты, значительно чаще указывают на такую необходимость. Эти результаты заставляют сделать вывод, что политика внедрения эффективного контракта, отдающая приоритет увеличению доли стимулирующей части в оплате труда и обеспечению ее большей увязки с объемом и качеством работы, не отвечает интересам самих работников</w:t>
      </w:r>
      <w:r>
        <w:rPr>
          <w:rFonts w:ascii="Times New Roman" w:hAnsi="Times New Roman"/>
          <w:sz w:val="24"/>
          <w:szCs w:val="24"/>
          <w:lang w:eastAsia="ru-RU"/>
        </w:rPr>
        <w:t>.</w:t>
      </w:r>
      <w:r w:rsidRPr="009A15BF">
        <w:rPr>
          <w:rFonts w:ascii="Times New Roman" w:hAnsi="Times New Roman"/>
          <w:sz w:val="24"/>
          <w:szCs w:val="24"/>
          <w:lang w:eastAsia="ru-RU"/>
        </w:rPr>
        <w:t xml:space="preserve"> А это означает, что не меньшее внимание должно быть уделено изменению порядка назначения базовой части оплаты труда. Этот порядок </w:t>
      </w:r>
      <w:r w:rsidRPr="009A15BF">
        <w:rPr>
          <w:rFonts w:ascii="Times New Roman" w:hAnsi="Times New Roman"/>
          <w:sz w:val="24"/>
          <w:szCs w:val="24"/>
          <w:lang w:eastAsia="ru-RU"/>
        </w:rPr>
        <w:lastRenderedPageBreak/>
        <w:t>также должен быть стимулирующим, то есть учитывать квалификацию работника, сложность проводимых работ, степень дефицитности определенной категории работников на региональных рынках труда и прочие факторы.</w:t>
      </w:r>
    </w:p>
    <w:p w:rsidR="00E9188E" w:rsidRPr="009A15BF" w:rsidRDefault="00E9188E" w:rsidP="00A0190E">
      <w:pPr>
        <w:spacing w:after="0" w:line="360" w:lineRule="auto"/>
        <w:ind w:firstLine="709"/>
        <w:jc w:val="both"/>
        <w:rPr>
          <w:rFonts w:ascii="Times New Roman" w:hAnsi="Times New Roman"/>
          <w:b/>
          <w:sz w:val="24"/>
          <w:szCs w:val="24"/>
          <w:lang w:eastAsia="ru-RU"/>
        </w:rPr>
      </w:pPr>
    </w:p>
    <w:p w:rsidR="00E9188E" w:rsidRPr="009A15BF" w:rsidRDefault="00E9188E" w:rsidP="00DF2D41">
      <w:pPr>
        <w:pStyle w:val="2"/>
      </w:pPr>
      <w:bookmarkStart w:id="5" w:name="_Toc447512183"/>
      <w:r w:rsidRPr="009A15BF">
        <w:t>1.3.</w:t>
      </w:r>
      <w:r>
        <w:tab/>
      </w:r>
      <w:r w:rsidRPr="009A15BF">
        <w:t>Доступность бесплатной медицинской помощи</w:t>
      </w:r>
      <w:bookmarkEnd w:id="5"/>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rPr>
        <w:t>Установленные законом права российских граждан на бесплатную медицинскую помощь в государственных и муниципальных медицинских учреждениях ежегодно конкретизируются в Программе государственных гарантий бесплатного оказания медицинской помощи, утверждаемой Правительством РФ с 1998 г. На протяжении многих лет изменения, вносимые в эту программу, касались нормативов объемов медицинской помощи (измеряемых количеством врачебных посещений, числом вызовов скорой помощи, числом койко-дней в стационарах и числом пролеченных больных в дневных стационарах – в расчете на 1</w:t>
      </w:r>
      <w:r>
        <w:rPr>
          <w:rFonts w:ascii="Times New Roman" w:hAnsi="Times New Roman"/>
          <w:sz w:val="24"/>
          <w:szCs w:val="24"/>
        </w:rPr>
        <w:t xml:space="preserve"> тыс.</w:t>
      </w:r>
      <w:r w:rsidRPr="009A15BF">
        <w:rPr>
          <w:rFonts w:ascii="Times New Roman" w:hAnsi="Times New Roman"/>
          <w:sz w:val="24"/>
          <w:szCs w:val="24"/>
        </w:rPr>
        <w:t xml:space="preserve"> населения), которые должны быть обеспечены за счет государственных средств, а также нормативов финансовых затрат на единицу объема медицинской помощи и затрат</w:t>
      </w:r>
      <w:r>
        <w:rPr>
          <w:rFonts w:ascii="Times New Roman" w:hAnsi="Times New Roman"/>
          <w:sz w:val="24"/>
          <w:szCs w:val="24"/>
        </w:rPr>
        <w:t xml:space="preserve"> в расчете на одного человека. </w:t>
      </w:r>
      <w:r w:rsidRPr="009A15BF">
        <w:rPr>
          <w:rFonts w:ascii="Times New Roman" w:hAnsi="Times New Roman"/>
          <w:sz w:val="24"/>
          <w:szCs w:val="24"/>
          <w:lang w:eastAsia="ru-RU"/>
        </w:rPr>
        <w:t>Но в последние четыре года содержание программы получило значительную конкретизацию. Расширен состав критериев доступности и качества медицинской помощи, в программу включен перечень видов высокотехнологичной медицинской помощи. Особо следует выделить установление в программе на 2016 г. требований к предельным срокам ожидания разных видов медицинской помощи. Такая конкретизация гарантий призвана защитить в сложных экономических условиях права граждан на бесплатное лечение.</w:t>
      </w:r>
    </w:p>
    <w:p w:rsidR="00E9188E" w:rsidRPr="009A15BF" w:rsidRDefault="00E9188E" w:rsidP="00E937CF">
      <w:pPr>
        <w:spacing w:after="0" w:line="360" w:lineRule="auto"/>
        <w:ind w:firstLine="720"/>
        <w:jc w:val="both"/>
        <w:rPr>
          <w:rFonts w:ascii="Times New Roman" w:hAnsi="Times New Roman"/>
          <w:sz w:val="24"/>
          <w:szCs w:val="24"/>
        </w:rPr>
      </w:pPr>
      <w:r w:rsidRPr="009A15BF">
        <w:rPr>
          <w:rFonts w:ascii="Times New Roman" w:hAnsi="Times New Roman"/>
          <w:sz w:val="24"/>
          <w:szCs w:val="24"/>
        </w:rPr>
        <w:t xml:space="preserve">Следует отметить, что </w:t>
      </w:r>
      <w:bookmarkStart w:id="6" w:name="OLE_LINK3"/>
      <w:bookmarkStart w:id="7" w:name="OLE_LINK4"/>
      <w:r w:rsidRPr="009A15BF">
        <w:rPr>
          <w:rFonts w:ascii="Times New Roman" w:hAnsi="Times New Roman"/>
          <w:sz w:val="24"/>
          <w:szCs w:val="24"/>
        </w:rPr>
        <w:t>основная часть российских граждан получала и получает бесплатную медицинскую помощь.</w:t>
      </w:r>
      <w:bookmarkEnd w:id="6"/>
      <w:bookmarkEnd w:id="7"/>
      <w:r w:rsidRPr="009A15BF">
        <w:rPr>
          <w:rFonts w:ascii="Times New Roman" w:hAnsi="Times New Roman"/>
          <w:sz w:val="24"/>
          <w:szCs w:val="24"/>
        </w:rPr>
        <w:t xml:space="preserve"> Об этом свидетельствует динамика показателей доли пациентов, которые платили за лечение. Значения этого показателя позволяют оценить данные </w:t>
      </w:r>
      <w:r w:rsidRPr="009A15BF">
        <w:rPr>
          <w:rFonts w:ascii="Times New Roman" w:hAnsi="Times New Roman"/>
          <w:sz w:val="24"/>
          <w:szCs w:val="24"/>
          <w:lang w:eastAsia="ru-RU"/>
        </w:rPr>
        <w:t xml:space="preserve">Российского мониторинга экономического положения и здоровья населения (РМЭЗ) НИУ ВШЭ </w:t>
      </w:r>
      <w:r w:rsidRPr="009A15BF">
        <w:rPr>
          <w:rFonts w:ascii="Times New Roman" w:hAnsi="Times New Roman"/>
          <w:sz w:val="24"/>
          <w:szCs w:val="24"/>
        </w:rPr>
        <w:t>(рис. 4). Согласно полученным оценкам, доля плативших за визит к медицинским работникам среди обращавшихся за амбулаторной помощью, возросла с 4% в 1994 г.</w:t>
      </w:r>
      <w:r>
        <w:rPr>
          <w:rFonts w:ascii="Times New Roman" w:hAnsi="Times New Roman"/>
          <w:sz w:val="24"/>
          <w:szCs w:val="24"/>
        </w:rPr>
        <w:t xml:space="preserve"> до 14,7% в 2012 г., </w:t>
      </w:r>
      <w:r w:rsidRPr="009A15BF">
        <w:rPr>
          <w:rFonts w:ascii="Times New Roman" w:hAnsi="Times New Roman"/>
          <w:sz w:val="24"/>
          <w:szCs w:val="24"/>
        </w:rPr>
        <w:t>и в последующие два года мало изменилась. Это означает, что 85% граждан получают только бес</w:t>
      </w:r>
      <w:r>
        <w:rPr>
          <w:rFonts w:ascii="Times New Roman" w:hAnsi="Times New Roman"/>
          <w:sz w:val="24"/>
          <w:szCs w:val="24"/>
        </w:rPr>
        <w:t>платные врачебные консультации.</w:t>
      </w:r>
    </w:p>
    <w:p w:rsidR="00E9188E" w:rsidRPr="009A15BF" w:rsidRDefault="00E9188E" w:rsidP="00E937CF">
      <w:pPr>
        <w:spacing w:after="0" w:line="360" w:lineRule="auto"/>
        <w:ind w:firstLine="720"/>
        <w:jc w:val="both"/>
        <w:rPr>
          <w:rFonts w:ascii="Times New Roman" w:hAnsi="Times New Roman"/>
          <w:sz w:val="24"/>
          <w:szCs w:val="24"/>
        </w:rPr>
      </w:pPr>
      <w:r w:rsidRPr="009A15BF">
        <w:rPr>
          <w:rFonts w:ascii="Times New Roman" w:hAnsi="Times New Roman"/>
          <w:sz w:val="24"/>
          <w:szCs w:val="24"/>
        </w:rPr>
        <w:t>В 2013</w:t>
      </w:r>
      <w:r>
        <w:rPr>
          <w:rFonts w:ascii="Times New Roman" w:hAnsi="Times New Roman"/>
          <w:sz w:val="24"/>
          <w:szCs w:val="24"/>
        </w:rPr>
        <w:t xml:space="preserve"> </w:t>
      </w:r>
      <w:r w:rsidRPr="009A15BF">
        <w:rPr>
          <w:rFonts w:ascii="Times New Roman" w:hAnsi="Times New Roman"/>
          <w:sz w:val="24"/>
          <w:szCs w:val="24"/>
        </w:rPr>
        <w:t>г. 71% паци</w:t>
      </w:r>
      <w:r>
        <w:rPr>
          <w:rFonts w:ascii="Times New Roman" w:hAnsi="Times New Roman"/>
          <w:sz w:val="24"/>
          <w:szCs w:val="24"/>
        </w:rPr>
        <w:t xml:space="preserve">ентов стационаров получали там </w:t>
      </w:r>
      <w:r w:rsidRPr="009A15BF">
        <w:rPr>
          <w:rFonts w:ascii="Times New Roman" w:hAnsi="Times New Roman"/>
          <w:sz w:val="24"/>
          <w:szCs w:val="24"/>
        </w:rPr>
        <w:t xml:space="preserve">полностью бесплатное лечение. Особое внимание привлекает динамика показателей распространенности практик приобретения пациентами стационаров за свой счет лекарств для лечения во время пребывания в больнице. В </w:t>
      </w:r>
      <w:r>
        <w:rPr>
          <w:rFonts w:ascii="Times New Roman" w:hAnsi="Times New Roman"/>
          <w:sz w:val="24"/>
          <w:szCs w:val="24"/>
        </w:rPr>
        <w:t>19</w:t>
      </w:r>
      <w:r w:rsidRPr="009A15BF">
        <w:rPr>
          <w:rFonts w:ascii="Times New Roman" w:hAnsi="Times New Roman"/>
          <w:sz w:val="24"/>
          <w:szCs w:val="24"/>
        </w:rPr>
        <w:t>90-е г</w:t>
      </w:r>
      <w:r>
        <w:rPr>
          <w:rFonts w:ascii="Times New Roman" w:hAnsi="Times New Roman"/>
          <w:sz w:val="24"/>
          <w:szCs w:val="24"/>
        </w:rPr>
        <w:t>г.</w:t>
      </w:r>
      <w:r w:rsidRPr="009A15BF">
        <w:rPr>
          <w:rFonts w:ascii="Times New Roman" w:hAnsi="Times New Roman"/>
          <w:sz w:val="24"/>
          <w:szCs w:val="24"/>
        </w:rPr>
        <w:t xml:space="preserve"> из-за недостатка государственного финансирования пациентам стационаров зачастую приходилось оплачивать медикаменты из собственных средств. В 2001 г</w:t>
      </w:r>
      <w:r>
        <w:rPr>
          <w:rFonts w:ascii="Times New Roman" w:hAnsi="Times New Roman"/>
          <w:sz w:val="24"/>
          <w:szCs w:val="24"/>
        </w:rPr>
        <w:t>.</w:t>
      </w:r>
      <w:r w:rsidRPr="009A15BF">
        <w:rPr>
          <w:rFonts w:ascii="Times New Roman" w:hAnsi="Times New Roman"/>
          <w:sz w:val="24"/>
          <w:szCs w:val="24"/>
        </w:rPr>
        <w:t xml:space="preserve"> доля пациентов, оплачивавших медикаменты при стационарном </w:t>
      </w:r>
      <w:r w:rsidRPr="009A15BF">
        <w:rPr>
          <w:rFonts w:ascii="Times New Roman" w:hAnsi="Times New Roman"/>
          <w:sz w:val="24"/>
          <w:szCs w:val="24"/>
        </w:rPr>
        <w:lastRenderedPageBreak/>
        <w:t>лечении, составляла 52,8%, но на протяжении последующего десятилетия эта доля постоянно сокращалась и достигла в 2012 г</w:t>
      </w:r>
      <w:r>
        <w:rPr>
          <w:rFonts w:ascii="Times New Roman" w:hAnsi="Times New Roman"/>
          <w:sz w:val="24"/>
          <w:szCs w:val="24"/>
        </w:rPr>
        <w:t>.</w:t>
      </w:r>
      <w:r w:rsidRPr="009A15BF">
        <w:rPr>
          <w:rFonts w:ascii="Times New Roman" w:hAnsi="Times New Roman"/>
          <w:sz w:val="24"/>
          <w:szCs w:val="24"/>
        </w:rPr>
        <w:t xml:space="preserve"> 18,3%. Такая динамика, очевидно, обусловлена ростом в этот период государственного финансирования, благодаря которому лекарственное обеспечение стационаров было значительно улучшено, и необходимость привлекать средства пациентов для обеспечения их лекарствами при стационарном лечении ослабла. Начиная с 2013 г., когда рост государственного финансирования прекратился, доля пациентов стационаров, покупающих лекарства, вновь стала увеличиваться, но достигнутое в 2014 г. значение 22,1% намн</w:t>
      </w:r>
      <w:r>
        <w:rPr>
          <w:rFonts w:ascii="Times New Roman" w:hAnsi="Times New Roman"/>
          <w:sz w:val="24"/>
          <w:szCs w:val="24"/>
        </w:rPr>
        <w:t>ого меньше, чем в нулевые годы.</w:t>
      </w:r>
    </w:p>
    <w:p w:rsidR="00E9188E" w:rsidRPr="00891E02" w:rsidRDefault="00E9188E" w:rsidP="00E937CF">
      <w:pPr>
        <w:spacing w:after="0" w:line="360" w:lineRule="auto"/>
        <w:ind w:firstLine="720"/>
        <w:jc w:val="both"/>
        <w:rPr>
          <w:rFonts w:ascii="Times New Roman" w:hAnsi="Times New Roman"/>
          <w:sz w:val="24"/>
          <w:szCs w:val="24"/>
        </w:rPr>
      </w:pPr>
    </w:p>
    <w:p w:rsidR="00E9188E" w:rsidRPr="00891E02" w:rsidRDefault="00E9188E" w:rsidP="00891E02">
      <w:pPr>
        <w:jc w:val="both"/>
        <w:rPr>
          <w:rFonts w:ascii="Times New Roman" w:hAnsi="Times New Roman"/>
          <w:sz w:val="24"/>
          <w:szCs w:val="24"/>
        </w:rPr>
      </w:pPr>
      <w:r w:rsidRPr="00891E02">
        <w:rPr>
          <w:rFonts w:ascii="Times New Roman" w:hAnsi="Times New Roman"/>
          <w:b/>
          <w:sz w:val="24"/>
          <w:szCs w:val="24"/>
        </w:rPr>
        <w:t>Рисунок 4.</w:t>
      </w:r>
      <w:r w:rsidRPr="00891E02">
        <w:rPr>
          <w:rFonts w:ascii="Times New Roman" w:hAnsi="Times New Roman"/>
          <w:sz w:val="24"/>
          <w:szCs w:val="24"/>
        </w:rPr>
        <w:t xml:space="preserve"> </w:t>
      </w:r>
      <w:r w:rsidRPr="00891E02">
        <w:rPr>
          <w:rFonts w:ascii="Times New Roman" w:hAnsi="Times New Roman"/>
          <w:b/>
          <w:sz w:val="24"/>
          <w:szCs w:val="24"/>
        </w:rPr>
        <w:t>Доля пациентов, плативших за медицинскую помощь среди обращавшихся за разными видами медицинской помощи в 1994–2014 гг.</w:t>
      </w:r>
      <w:r>
        <w:rPr>
          <w:rFonts w:ascii="Times New Roman" w:hAnsi="Times New Roman"/>
          <w:b/>
          <w:sz w:val="24"/>
          <w:szCs w:val="24"/>
        </w:rPr>
        <w:t>, %</w:t>
      </w:r>
    </w:p>
    <w:p w:rsidR="00E9188E" w:rsidRDefault="00E9188E" w:rsidP="00BF46AC">
      <w:r w:rsidRPr="00507B0F">
        <w:rPr>
          <w:noProof/>
          <w:lang w:eastAsia="ru-RU"/>
        </w:rPr>
        <w:object w:dxaOrig="9217" w:dyaOrig="6212">
          <v:shape id="Диаграмма 2" o:spid="_x0000_i1028" type="#_x0000_t75" style="width:463.5pt;height:318pt;visibility:visible" o:ole="">
            <v:imagedata r:id="rId12" o:title="" croptop="-401f" cropbottom="-1097f" cropleft="-683f" cropright="-306f"/>
            <o:lock v:ext="edit" aspectratio="f"/>
          </v:shape>
          <o:OLEObject Type="Embed" ProgID="Excel.Chart.8" ShapeID="Диаграмма 2" DrawAspect="Content" ObjectID="_1521977479" r:id="rId13"/>
        </w:object>
      </w:r>
    </w:p>
    <w:p w:rsidR="00E9188E" w:rsidRPr="009A15BF" w:rsidRDefault="00E9188E" w:rsidP="00891E02">
      <w:pPr>
        <w:spacing w:line="360" w:lineRule="auto"/>
        <w:jc w:val="both"/>
        <w:rPr>
          <w:rFonts w:ascii="Times New Roman" w:hAnsi="Times New Roman"/>
          <w:sz w:val="24"/>
          <w:szCs w:val="24"/>
          <w:lang w:eastAsia="ru-RU"/>
        </w:rPr>
      </w:pPr>
      <w:r w:rsidRPr="00891E02">
        <w:rPr>
          <w:rFonts w:ascii="Times New Roman" w:hAnsi="Times New Roman"/>
          <w:i/>
        </w:rPr>
        <w:t>Источник</w:t>
      </w:r>
      <w:r w:rsidRPr="009A15BF">
        <w:rPr>
          <w:rFonts w:ascii="Times New Roman" w:hAnsi="Times New Roman"/>
        </w:rPr>
        <w:t>: данные РМЭЗ ВШЭ; Шишкин С.В., Потапчик Е.Г., Селезнева Е.В. Оплата пациентами медицинской помощи в российской системе здравоохранения</w:t>
      </w:r>
      <w:r w:rsidRPr="009A15BF">
        <w:rPr>
          <w:rFonts w:ascii="Times New Roman" w:hAnsi="Times New Roman"/>
          <w:b/>
        </w:rPr>
        <w:t xml:space="preserve">: </w:t>
      </w:r>
      <w:r w:rsidRPr="009A15BF">
        <w:rPr>
          <w:rFonts w:ascii="Times New Roman" w:hAnsi="Times New Roman"/>
        </w:rPr>
        <w:t xml:space="preserve">препринт </w:t>
      </w:r>
      <w:r w:rsidRPr="009A15BF">
        <w:rPr>
          <w:rFonts w:ascii="Times New Roman" w:hAnsi="Times New Roman"/>
          <w:lang w:val="en-US"/>
        </w:rPr>
        <w:t>WP</w:t>
      </w:r>
      <w:r w:rsidRPr="009A15BF">
        <w:rPr>
          <w:rFonts w:ascii="Times New Roman" w:hAnsi="Times New Roman"/>
        </w:rPr>
        <w:t>8/2014/03 Национальный исследовательский университет «Высшая школа экономики». М.: Изд. дом Высшей школы экономики, 2014.</w:t>
      </w:r>
    </w:p>
    <w:p w:rsidR="00E9188E" w:rsidRPr="009A15BF" w:rsidRDefault="00E9188E" w:rsidP="005E3B36">
      <w:pPr>
        <w:spacing w:after="0" w:line="360" w:lineRule="auto"/>
        <w:ind w:firstLine="720"/>
        <w:jc w:val="both"/>
        <w:rPr>
          <w:rFonts w:ascii="Times New Roman" w:hAnsi="Times New Roman"/>
          <w:sz w:val="24"/>
          <w:szCs w:val="24"/>
        </w:rPr>
      </w:pPr>
      <w:r w:rsidRPr="009A15BF">
        <w:rPr>
          <w:rFonts w:ascii="Times New Roman" w:hAnsi="Times New Roman"/>
          <w:sz w:val="24"/>
          <w:szCs w:val="24"/>
        </w:rPr>
        <w:t xml:space="preserve">Приводимые данные о динамике доли пациентов, оплачивающих свое лечение, вполне определенно свидетельствуют, что система здравоохранения в сложных </w:t>
      </w:r>
      <w:r w:rsidRPr="009A15BF">
        <w:rPr>
          <w:rFonts w:ascii="Times New Roman" w:hAnsi="Times New Roman"/>
          <w:sz w:val="24"/>
          <w:szCs w:val="24"/>
        </w:rPr>
        <w:lastRenderedPageBreak/>
        <w:t>экономических условиях последних лет сохраняет доступность бесплатной медицинской помощ</w:t>
      </w:r>
      <w:r>
        <w:rPr>
          <w:rFonts w:ascii="Times New Roman" w:hAnsi="Times New Roman"/>
          <w:sz w:val="24"/>
          <w:szCs w:val="24"/>
        </w:rPr>
        <w:t>и для основной части населения.</w:t>
      </w:r>
    </w:p>
    <w:p w:rsidR="00E9188E" w:rsidRPr="009A15BF" w:rsidRDefault="00E9188E" w:rsidP="00A0190E">
      <w:pPr>
        <w:spacing w:after="0" w:line="360" w:lineRule="auto"/>
        <w:ind w:firstLine="709"/>
        <w:jc w:val="both"/>
        <w:rPr>
          <w:rFonts w:ascii="Times New Roman" w:hAnsi="Times New Roman"/>
          <w:sz w:val="24"/>
          <w:szCs w:val="24"/>
          <w:lang w:eastAsia="ru-RU"/>
        </w:rPr>
      </w:pPr>
    </w:p>
    <w:p w:rsidR="00E9188E" w:rsidRPr="009A15BF" w:rsidRDefault="00E9188E" w:rsidP="00DF2D41">
      <w:pPr>
        <w:pStyle w:val="2"/>
      </w:pPr>
      <w:bookmarkStart w:id="8" w:name="_Toc447512184"/>
      <w:r w:rsidRPr="009A15BF">
        <w:t>1.4.</w:t>
      </w:r>
      <w:r w:rsidRPr="009A15BF">
        <w:tab/>
        <w:t>Мероприятия по повышению эффективности системы оказания медицинской помощи</w:t>
      </w:r>
      <w:bookmarkEnd w:id="8"/>
    </w:p>
    <w:p w:rsidR="00E9188E" w:rsidRPr="009A15BF" w:rsidRDefault="00E9188E" w:rsidP="00633BF2">
      <w:pPr>
        <w:spacing w:after="0" w:line="360" w:lineRule="auto"/>
        <w:ind w:firstLine="709"/>
        <w:jc w:val="both"/>
        <w:rPr>
          <w:rFonts w:ascii="Times New Roman" w:hAnsi="Times New Roman"/>
          <w:sz w:val="24"/>
          <w:szCs w:val="24"/>
        </w:rPr>
      </w:pPr>
      <w:r w:rsidRPr="009A15BF">
        <w:rPr>
          <w:rFonts w:ascii="Times New Roman" w:hAnsi="Times New Roman"/>
          <w:sz w:val="24"/>
          <w:szCs w:val="24"/>
        </w:rPr>
        <w:t>Прекращение экономического роста и перспектива медленного экономического развития ставят перед здравоохранением императив поиска более эффективных способов организации медицинской помощи и использования имеющегося ресурсного потенциала. Достижение целевых показателей повышения оплаты труда без увеличения государственного финансирования здравоохранения означает необходимость изыскания средств для решения такой задачи посредством проведения мероприятий по экономии ресурсов и развитию платных медицинских услуг. В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 № 2190-р, была дана целевая установка на привлечение не менее одной трети средств, необходимых для повышения заработной платы, за счет реорганизации неэффективных учреждений и развития приносящей доход деятельности. Одновременно Распоряжением Правительства РФ от 28 декабря 2012 г. № 2599-р был принят план мероприятий («дорожная карта») «Изменения в отраслях социальной сферы, направленные на повышение эффективности здравоохранения». В соответствии с этим документом аналогичные дорожные карты были разработаны в каждом субъекте РФ.</w:t>
      </w:r>
    </w:p>
    <w:p w:rsidR="00E9188E" w:rsidRPr="009A15BF" w:rsidRDefault="00E9188E" w:rsidP="00A330D2">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Следует отметить, что, по нашей оценке, при проведении реструктуризации медицинской помощи (сокращение объемов стационарной помощи при адекватном увеличении объемов амбулаторной помощи), объем средств, которые за счет этого можно было бы привлечь для повышения заработной платы, составляет всего лишь 10,5% от требуемого прироста средств на повышение оплаты труда </w:t>
      </w:r>
      <w:r>
        <w:rPr>
          <w:rFonts w:ascii="Times New Roman" w:hAnsi="Times New Roman"/>
          <w:sz w:val="24"/>
          <w:szCs w:val="24"/>
        </w:rPr>
        <w:t>в 2013–</w:t>
      </w:r>
      <w:r w:rsidRPr="009A15BF">
        <w:rPr>
          <w:rFonts w:ascii="Times New Roman" w:hAnsi="Times New Roman"/>
          <w:sz w:val="24"/>
          <w:szCs w:val="24"/>
        </w:rPr>
        <w:t>2018 гг. при условии сохранения прежней численности медицинских работников</w:t>
      </w:r>
      <w:r w:rsidRPr="009A15BF">
        <w:rPr>
          <w:rStyle w:val="a9"/>
          <w:rFonts w:ascii="Times New Roman" w:hAnsi="Times New Roman"/>
          <w:sz w:val="24"/>
          <w:szCs w:val="24"/>
        </w:rPr>
        <w:footnoteReference w:id="4"/>
      </w:r>
      <w:r w:rsidRPr="009A15BF">
        <w:rPr>
          <w:rFonts w:ascii="Times New Roman" w:hAnsi="Times New Roman"/>
          <w:sz w:val="24"/>
          <w:szCs w:val="24"/>
        </w:rPr>
        <w:t>. Возможная экономия на закупках лекарственных средств обеспечила бы еще 1,7%</w:t>
      </w:r>
      <w:r w:rsidRPr="009A15BF">
        <w:rPr>
          <w:rStyle w:val="a9"/>
          <w:rFonts w:ascii="Times New Roman" w:hAnsi="Times New Roman"/>
          <w:sz w:val="24"/>
          <w:szCs w:val="24"/>
        </w:rPr>
        <w:footnoteReference w:id="5"/>
      </w:r>
      <w:r w:rsidRPr="009A15BF">
        <w:rPr>
          <w:rFonts w:ascii="Times New Roman" w:hAnsi="Times New Roman"/>
          <w:sz w:val="24"/>
          <w:szCs w:val="24"/>
        </w:rPr>
        <w:t>. Этот расчет показывает, что целевая установка на привлечение не менее трети средств за счет внутриотраслевых резервов предопределила проведение упрощенной реструктуризации (то есть не замещени</w:t>
      </w:r>
      <w:r>
        <w:rPr>
          <w:rFonts w:ascii="Times New Roman" w:hAnsi="Times New Roman"/>
          <w:sz w:val="24"/>
          <w:szCs w:val="24"/>
        </w:rPr>
        <w:t>я</w:t>
      </w:r>
      <w:r w:rsidRPr="009A15BF">
        <w:rPr>
          <w:rFonts w:ascii="Times New Roman" w:hAnsi="Times New Roman"/>
          <w:sz w:val="24"/>
          <w:szCs w:val="24"/>
        </w:rPr>
        <w:t xml:space="preserve"> одних видов помощи другими, а сокращени</w:t>
      </w:r>
      <w:r>
        <w:rPr>
          <w:rFonts w:ascii="Times New Roman" w:hAnsi="Times New Roman"/>
          <w:sz w:val="24"/>
          <w:szCs w:val="24"/>
        </w:rPr>
        <w:t>я</w:t>
      </w:r>
      <w:r w:rsidRPr="009A15BF">
        <w:rPr>
          <w:rFonts w:ascii="Times New Roman" w:hAnsi="Times New Roman"/>
          <w:sz w:val="24"/>
          <w:szCs w:val="24"/>
        </w:rPr>
        <w:t xml:space="preserve"> сети учреждений, коечного </w:t>
      </w:r>
      <w:r w:rsidRPr="009A15BF">
        <w:rPr>
          <w:rFonts w:ascii="Times New Roman" w:hAnsi="Times New Roman"/>
          <w:sz w:val="24"/>
          <w:szCs w:val="24"/>
        </w:rPr>
        <w:lastRenderedPageBreak/>
        <w:t>фонда, кадров и т.д. с ущербом для качества и доступности медицинской помощи) и интенсивно</w:t>
      </w:r>
      <w:r>
        <w:rPr>
          <w:rFonts w:ascii="Times New Roman" w:hAnsi="Times New Roman"/>
          <w:sz w:val="24"/>
          <w:szCs w:val="24"/>
        </w:rPr>
        <w:t>е</w:t>
      </w:r>
      <w:r w:rsidRPr="009A15BF">
        <w:rPr>
          <w:rFonts w:ascii="Times New Roman" w:hAnsi="Times New Roman"/>
          <w:sz w:val="24"/>
          <w:szCs w:val="24"/>
        </w:rPr>
        <w:t xml:space="preserve"> разв</w:t>
      </w:r>
      <w:r>
        <w:rPr>
          <w:rFonts w:ascii="Times New Roman" w:hAnsi="Times New Roman"/>
          <w:sz w:val="24"/>
          <w:szCs w:val="24"/>
        </w:rPr>
        <w:t>итие платных медицинских услуг.</w:t>
      </w:r>
    </w:p>
    <w:p w:rsidR="00E9188E" w:rsidRPr="009A15BF" w:rsidRDefault="00E9188E" w:rsidP="00A330D2">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Какие же мероприятия были реализованы для повышения эффективности здравоохранения и привлечения необходимых средств для повышения </w:t>
      </w:r>
      <w:r>
        <w:rPr>
          <w:rFonts w:ascii="Times New Roman" w:hAnsi="Times New Roman"/>
          <w:sz w:val="24"/>
          <w:szCs w:val="24"/>
        </w:rPr>
        <w:t xml:space="preserve">уровня </w:t>
      </w:r>
      <w:r w:rsidRPr="009A15BF">
        <w:rPr>
          <w:rFonts w:ascii="Times New Roman" w:hAnsi="Times New Roman"/>
          <w:sz w:val="24"/>
          <w:szCs w:val="24"/>
        </w:rPr>
        <w:t>оплаты труда? Можно выделить следующие направления преобразования системы оказания медицинской помощи, по которым в последние годы достигнуто заметное продвижение:</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расширение мероприятий по профилактике заболеваний, расширение масштабов и повышение эффективности диспансеризации населения;</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реорганизация сети больниц в сторону их укрупнения и сокращения маломощных и неэффективных подразделений;</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стационарозамещающей медицинской помощи;</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формирование тр</w:t>
      </w:r>
      <w:r>
        <w:rPr>
          <w:rFonts w:ascii="Times New Roman" w:hAnsi="Times New Roman"/>
          <w:sz w:val="24"/>
          <w:szCs w:val="24"/>
        </w:rPr>
        <w:t>е</w:t>
      </w:r>
      <w:r w:rsidRPr="009A15BF">
        <w:rPr>
          <w:rFonts w:ascii="Times New Roman" w:hAnsi="Times New Roman"/>
          <w:sz w:val="24"/>
          <w:szCs w:val="24"/>
        </w:rPr>
        <w:t>хуровневой системы оказания медицинской помощи, создание межрайонных центров, в которых концентрируются диагностические и кадровые ресурсы специализированной помощи в муниципальных образованиях;</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развитие сектора высокотехнологичной медицинской помощи, расширение объемов этой помощи, в том числе в региональных медицин</w:t>
      </w:r>
      <w:r>
        <w:rPr>
          <w:rFonts w:ascii="Times New Roman" w:hAnsi="Times New Roman"/>
          <w:sz w:val="24"/>
          <w:szCs w:val="24"/>
        </w:rPr>
        <w:t>ских учреждениях;</w:t>
      </w:r>
    </w:p>
    <w:p w:rsidR="00E9188E" w:rsidRPr="009A15BF" w:rsidRDefault="00E9188E" w:rsidP="00A330D2">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совершенствование системы подготовки медицинских кадров.</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Для укрепления ПМСП с конца нулевых годов была проведена большая работа по реорганизации маломощных и неэффективных амбулаторно-поликлинических учреждений пут</w:t>
      </w:r>
      <w:r>
        <w:rPr>
          <w:rFonts w:ascii="Times New Roman" w:hAnsi="Times New Roman"/>
          <w:sz w:val="24"/>
          <w:szCs w:val="24"/>
        </w:rPr>
        <w:t>е</w:t>
      </w:r>
      <w:r w:rsidRPr="009A15BF">
        <w:rPr>
          <w:rFonts w:ascii="Times New Roman" w:hAnsi="Times New Roman"/>
          <w:sz w:val="24"/>
          <w:szCs w:val="24"/>
        </w:rPr>
        <w:t>м их закрытия либо присоединения к крупным учреждениям. Эта реорганизация создала условия для повышения доступности консультативного при</w:t>
      </w:r>
      <w:r>
        <w:rPr>
          <w:rFonts w:ascii="Times New Roman" w:hAnsi="Times New Roman"/>
          <w:sz w:val="24"/>
          <w:szCs w:val="24"/>
        </w:rPr>
        <w:t>е</w:t>
      </w:r>
      <w:r w:rsidRPr="009A15BF">
        <w:rPr>
          <w:rFonts w:ascii="Times New Roman" w:hAnsi="Times New Roman"/>
          <w:sz w:val="24"/>
          <w:szCs w:val="24"/>
        </w:rPr>
        <w:t xml:space="preserve">ма силами лучших специалистов, усиления преемственности оказания медицинской помощи, концентрации наиболее сложных диагностических исследований и повышения их доступности, </w:t>
      </w:r>
      <w:r>
        <w:rPr>
          <w:rFonts w:ascii="Times New Roman" w:hAnsi="Times New Roman"/>
          <w:sz w:val="24"/>
          <w:szCs w:val="24"/>
        </w:rPr>
        <w:t xml:space="preserve">более эффективного </w:t>
      </w:r>
      <w:r w:rsidRPr="009A15BF">
        <w:rPr>
          <w:rFonts w:ascii="Times New Roman" w:hAnsi="Times New Roman"/>
          <w:sz w:val="24"/>
          <w:szCs w:val="24"/>
        </w:rPr>
        <w:t>использования медицинского оборудования, сниже</w:t>
      </w:r>
      <w:r>
        <w:rPr>
          <w:rFonts w:ascii="Times New Roman" w:hAnsi="Times New Roman"/>
          <w:sz w:val="24"/>
          <w:szCs w:val="24"/>
        </w:rPr>
        <w:t>ния административных расходов.</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целях повышения доступности медицинской помощи сельскому населению и повышения укомплектованности медицинских организаций, расположенных в сельской местности, с 2012 г</w:t>
      </w:r>
      <w:r>
        <w:rPr>
          <w:rFonts w:ascii="Times New Roman" w:hAnsi="Times New Roman"/>
          <w:sz w:val="24"/>
          <w:szCs w:val="24"/>
        </w:rPr>
        <w:t>.</w:t>
      </w:r>
      <w:r w:rsidRPr="009A15BF">
        <w:rPr>
          <w:rFonts w:ascii="Times New Roman" w:hAnsi="Times New Roman"/>
          <w:sz w:val="24"/>
          <w:szCs w:val="24"/>
        </w:rPr>
        <w:t xml:space="preserve"> осуществляются единовременные компенсационные выплаты медицинским работникам по про</w:t>
      </w:r>
      <w:r>
        <w:rPr>
          <w:rFonts w:ascii="Times New Roman" w:hAnsi="Times New Roman"/>
          <w:sz w:val="24"/>
          <w:szCs w:val="24"/>
        </w:rPr>
        <w:t>грамме «Земский доктор». В 2012–</w:t>
      </w:r>
      <w:r w:rsidRPr="009A15BF">
        <w:rPr>
          <w:rFonts w:ascii="Times New Roman" w:hAnsi="Times New Roman"/>
          <w:sz w:val="24"/>
          <w:szCs w:val="24"/>
        </w:rPr>
        <w:t>2014 г</w:t>
      </w:r>
      <w:r>
        <w:rPr>
          <w:rFonts w:ascii="Times New Roman" w:hAnsi="Times New Roman"/>
          <w:sz w:val="24"/>
          <w:szCs w:val="24"/>
        </w:rPr>
        <w:t>г.</w:t>
      </w:r>
      <w:r w:rsidRPr="009A15BF">
        <w:rPr>
          <w:rFonts w:ascii="Times New Roman" w:hAnsi="Times New Roman"/>
          <w:sz w:val="24"/>
          <w:szCs w:val="24"/>
        </w:rPr>
        <w:t xml:space="preserve"> общее количество медицинских работников, привлеч</w:t>
      </w:r>
      <w:r>
        <w:rPr>
          <w:rFonts w:ascii="Times New Roman" w:hAnsi="Times New Roman"/>
          <w:sz w:val="24"/>
          <w:szCs w:val="24"/>
        </w:rPr>
        <w:t>е</w:t>
      </w:r>
      <w:r w:rsidRPr="009A15BF">
        <w:rPr>
          <w:rFonts w:ascii="Times New Roman" w:hAnsi="Times New Roman"/>
          <w:sz w:val="24"/>
          <w:szCs w:val="24"/>
        </w:rPr>
        <w:t>нных в рамках этой программы для работы в сельских насел</w:t>
      </w:r>
      <w:r>
        <w:rPr>
          <w:rFonts w:ascii="Times New Roman" w:hAnsi="Times New Roman"/>
          <w:sz w:val="24"/>
          <w:szCs w:val="24"/>
        </w:rPr>
        <w:t>е</w:t>
      </w:r>
      <w:r w:rsidRPr="009A15BF">
        <w:rPr>
          <w:rFonts w:ascii="Times New Roman" w:hAnsi="Times New Roman"/>
          <w:sz w:val="24"/>
          <w:szCs w:val="24"/>
        </w:rPr>
        <w:t>нных пунктах и рабочих пос</w:t>
      </w:r>
      <w:r>
        <w:rPr>
          <w:rFonts w:ascii="Times New Roman" w:hAnsi="Times New Roman"/>
          <w:sz w:val="24"/>
          <w:szCs w:val="24"/>
        </w:rPr>
        <w:t>е</w:t>
      </w:r>
      <w:r w:rsidRPr="009A15BF">
        <w:rPr>
          <w:rFonts w:ascii="Times New Roman" w:hAnsi="Times New Roman"/>
          <w:sz w:val="24"/>
          <w:szCs w:val="24"/>
        </w:rPr>
        <w:t>лках</w:t>
      </w:r>
      <w:r>
        <w:rPr>
          <w:rFonts w:ascii="Times New Roman" w:hAnsi="Times New Roman"/>
          <w:sz w:val="24"/>
          <w:szCs w:val="24"/>
        </w:rPr>
        <w:t>,</w:t>
      </w:r>
      <w:r w:rsidRPr="009A15BF">
        <w:rPr>
          <w:rFonts w:ascii="Times New Roman" w:hAnsi="Times New Roman"/>
          <w:sz w:val="24"/>
          <w:szCs w:val="24"/>
        </w:rPr>
        <w:t xml:space="preserve"> составило 15</w:t>
      </w:r>
      <w:r>
        <w:rPr>
          <w:rFonts w:ascii="Times New Roman" w:hAnsi="Times New Roman"/>
          <w:sz w:val="24"/>
          <w:szCs w:val="24"/>
        </w:rPr>
        <w:t> </w:t>
      </w:r>
      <w:r w:rsidRPr="009A15BF">
        <w:rPr>
          <w:rFonts w:ascii="Times New Roman" w:hAnsi="Times New Roman"/>
          <w:sz w:val="24"/>
          <w:szCs w:val="24"/>
        </w:rPr>
        <w:t>279 молодых специалистов. Однако, как и в случае с предпринятыми в рамках Национального проекта «Здоровье» доплатами врачам участковой службы, эта мера демонстрирует затухающий эффект: если в 2012 г. число участ</w:t>
      </w:r>
      <w:r>
        <w:rPr>
          <w:rFonts w:ascii="Times New Roman" w:hAnsi="Times New Roman"/>
          <w:sz w:val="24"/>
          <w:szCs w:val="24"/>
        </w:rPr>
        <w:t xml:space="preserve">ников этой программы составило 7693 врача, то в </w:t>
      </w:r>
      <w:r w:rsidRPr="009A15BF">
        <w:rPr>
          <w:rFonts w:ascii="Times New Roman" w:hAnsi="Times New Roman"/>
          <w:sz w:val="24"/>
          <w:szCs w:val="24"/>
        </w:rPr>
        <w:t>2014 г</w:t>
      </w:r>
      <w:r>
        <w:rPr>
          <w:rFonts w:ascii="Times New Roman" w:hAnsi="Times New Roman"/>
          <w:sz w:val="24"/>
          <w:szCs w:val="24"/>
        </w:rPr>
        <w:t>.</w:t>
      </w:r>
      <w:r w:rsidRPr="009A15BF">
        <w:rPr>
          <w:rFonts w:ascii="Times New Roman" w:hAnsi="Times New Roman"/>
          <w:sz w:val="24"/>
          <w:szCs w:val="24"/>
        </w:rPr>
        <w:t xml:space="preserve"> – 3313. </w:t>
      </w:r>
      <w:r w:rsidRPr="00217EA9">
        <w:rPr>
          <w:rFonts w:ascii="Times New Roman" w:hAnsi="Times New Roman"/>
          <w:sz w:val="24"/>
          <w:szCs w:val="24"/>
        </w:rPr>
        <w:t xml:space="preserve">В то же время число врачей в сельской местности в 2014 г. увеличилось всего на </w:t>
      </w:r>
      <w:r w:rsidRPr="00217EA9">
        <w:rPr>
          <w:rFonts w:ascii="Times New Roman" w:hAnsi="Times New Roman"/>
          <w:sz w:val="24"/>
          <w:szCs w:val="24"/>
        </w:rPr>
        <w:lastRenderedPageBreak/>
        <w:t>0,7 тыс. человек (с 51,7 до 52,</w:t>
      </w:r>
      <w:r>
        <w:rPr>
          <w:rFonts w:ascii="Times New Roman" w:hAnsi="Times New Roman"/>
          <w:sz w:val="24"/>
          <w:szCs w:val="24"/>
        </w:rPr>
        <w:t>4</w:t>
      </w:r>
      <w:r w:rsidRPr="00217EA9">
        <w:rPr>
          <w:rFonts w:ascii="Times New Roman" w:hAnsi="Times New Roman"/>
          <w:sz w:val="24"/>
          <w:szCs w:val="24"/>
        </w:rPr>
        <w:t xml:space="preserve"> тыс.).</w:t>
      </w:r>
      <w:r w:rsidRPr="009A15BF">
        <w:rPr>
          <w:rFonts w:ascii="Times New Roman" w:hAnsi="Times New Roman"/>
          <w:sz w:val="24"/>
          <w:szCs w:val="24"/>
        </w:rPr>
        <w:t xml:space="preserve"> Очевидно, что разовая выплата на обустройство молодого специалиста не может компенсировать низкий уровень текущего вознаграждения за труд в сложных условиях сельской местности.</w:t>
      </w:r>
    </w:p>
    <w:p w:rsidR="00E9188E" w:rsidRPr="009A15BF" w:rsidRDefault="00E9188E" w:rsidP="00242291">
      <w:pPr>
        <w:spacing w:after="0" w:line="360" w:lineRule="auto"/>
        <w:ind w:firstLine="709"/>
        <w:jc w:val="both"/>
        <w:rPr>
          <w:rFonts w:ascii="Times New Roman" w:hAnsi="Times New Roman"/>
          <w:sz w:val="24"/>
          <w:szCs w:val="24"/>
        </w:rPr>
      </w:pPr>
      <w:r>
        <w:rPr>
          <w:rFonts w:ascii="Times New Roman" w:hAnsi="Times New Roman"/>
          <w:sz w:val="24"/>
          <w:szCs w:val="24"/>
        </w:rPr>
        <w:t>В дорожной карте «</w:t>
      </w:r>
      <w:r w:rsidRPr="009A15BF">
        <w:rPr>
          <w:rFonts w:ascii="Times New Roman" w:hAnsi="Times New Roman"/>
          <w:sz w:val="24"/>
          <w:szCs w:val="24"/>
        </w:rPr>
        <w:t>Изменения в отраслях социальной сферы, направленные на повышени</w:t>
      </w:r>
      <w:r>
        <w:rPr>
          <w:rFonts w:ascii="Times New Roman" w:hAnsi="Times New Roman"/>
          <w:sz w:val="24"/>
          <w:szCs w:val="24"/>
        </w:rPr>
        <w:t>е эффективности здравоохранения»</w:t>
      </w:r>
      <w:r w:rsidRPr="009A15BF">
        <w:rPr>
          <w:rFonts w:ascii="Times New Roman" w:hAnsi="Times New Roman"/>
          <w:sz w:val="24"/>
          <w:szCs w:val="24"/>
        </w:rPr>
        <w:t xml:space="preserve"> была поставлена задача увеличения доли расходов на амбулаторную помощь в общих расходах на реализацию Программы государственных гарантий бесплатного оказания медицинской помощи с 25,3% в 2013 г</w:t>
      </w:r>
      <w:r>
        <w:rPr>
          <w:rFonts w:ascii="Times New Roman" w:hAnsi="Times New Roman"/>
          <w:sz w:val="24"/>
          <w:szCs w:val="24"/>
        </w:rPr>
        <w:t>.</w:t>
      </w:r>
      <w:r w:rsidRPr="009A15BF">
        <w:rPr>
          <w:rFonts w:ascii="Times New Roman" w:hAnsi="Times New Roman"/>
          <w:sz w:val="24"/>
          <w:szCs w:val="24"/>
        </w:rPr>
        <w:t xml:space="preserve"> до 31,7% в 2018 г. Доля расходов на стационарную помощь должна сократиться с 60,3 до 50,3%. Это заметный сдвиг в структуре расходов, но нужно принять во внимание, что в большинстве стран ОЭСР уже произошло выравнивание дол</w:t>
      </w:r>
      <w:r>
        <w:rPr>
          <w:rFonts w:ascii="Times New Roman" w:hAnsi="Times New Roman"/>
          <w:sz w:val="24"/>
          <w:szCs w:val="24"/>
        </w:rPr>
        <w:t>ей</w:t>
      </w:r>
      <w:r w:rsidRPr="009A15BF">
        <w:rPr>
          <w:rFonts w:ascii="Times New Roman" w:hAnsi="Times New Roman"/>
          <w:sz w:val="24"/>
          <w:szCs w:val="24"/>
        </w:rPr>
        <w:t xml:space="preserve"> расходов на амбулаторную и стационарную помощь</w:t>
      </w:r>
      <w:r w:rsidRPr="009A15BF">
        <w:rPr>
          <w:rStyle w:val="a9"/>
          <w:rFonts w:ascii="Times New Roman" w:hAnsi="Times New Roman"/>
          <w:sz w:val="24"/>
          <w:szCs w:val="24"/>
        </w:rPr>
        <w:footnoteReference w:id="6"/>
      </w:r>
      <w:r w:rsidRPr="009A15BF">
        <w:rPr>
          <w:rFonts w:ascii="Times New Roman" w:hAnsi="Times New Roman"/>
          <w:sz w:val="24"/>
          <w:szCs w:val="24"/>
        </w:rPr>
        <w:t>. В российском здравоохранении интенсивность изменения структуры медиц</w:t>
      </w:r>
      <w:r>
        <w:rPr>
          <w:rFonts w:ascii="Times New Roman" w:hAnsi="Times New Roman"/>
          <w:sz w:val="24"/>
          <w:szCs w:val="24"/>
        </w:rPr>
        <w:t>инской помощи значительно ниже.</w:t>
      </w:r>
    </w:p>
    <w:p w:rsidR="00E9188E" w:rsidRPr="009A15BF" w:rsidRDefault="00E9188E" w:rsidP="00796C0D">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Получила дальнейшее развитие стационарозамещающая помощь, создающая условия для перемещения значительных объ</w:t>
      </w:r>
      <w:r>
        <w:rPr>
          <w:rFonts w:ascii="Times New Roman" w:hAnsi="Times New Roman"/>
          <w:sz w:val="24"/>
          <w:szCs w:val="24"/>
        </w:rPr>
        <w:t>е</w:t>
      </w:r>
      <w:r w:rsidRPr="009A15BF">
        <w:rPr>
          <w:rFonts w:ascii="Times New Roman" w:hAnsi="Times New Roman"/>
          <w:sz w:val="24"/>
          <w:szCs w:val="24"/>
        </w:rPr>
        <w:t>мов медицинской помощи из стационарного в амбулаторный сектор. Число пациентов, получивших медицинскую помощь в услови</w:t>
      </w:r>
      <w:r>
        <w:rPr>
          <w:rFonts w:ascii="Times New Roman" w:hAnsi="Times New Roman"/>
          <w:sz w:val="24"/>
          <w:szCs w:val="24"/>
        </w:rPr>
        <w:t>ях дневных стационаров, за 2010–</w:t>
      </w:r>
      <w:r w:rsidRPr="009A15BF">
        <w:rPr>
          <w:rFonts w:ascii="Times New Roman" w:hAnsi="Times New Roman"/>
          <w:sz w:val="24"/>
          <w:szCs w:val="24"/>
        </w:rPr>
        <w:t xml:space="preserve">2014 гг. увеличилось с 4,4 млн до 6,5 млн человек, а их доля в общем числе пациентов круглосуточных и дневных стационаров </w:t>
      </w:r>
      <w:r>
        <w:rPr>
          <w:rFonts w:ascii="Times New Roman" w:hAnsi="Times New Roman"/>
          <w:sz w:val="24"/>
          <w:szCs w:val="24"/>
        </w:rPr>
        <w:t>–</w:t>
      </w:r>
      <w:r w:rsidRPr="009A15BF">
        <w:rPr>
          <w:rFonts w:ascii="Times New Roman" w:hAnsi="Times New Roman"/>
          <w:sz w:val="24"/>
          <w:szCs w:val="24"/>
        </w:rPr>
        <w:t xml:space="preserve"> с 11,5 до 17,2%. То есть в процессе разв</w:t>
      </w:r>
      <w:r>
        <w:rPr>
          <w:rFonts w:ascii="Times New Roman" w:hAnsi="Times New Roman"/>
          <w:sz w:val="24"/>
          <w:szCs w:val="24"/>
        </w:rPr>
        <w:t>е</w:t>
      </w:r>
      <w:r w:rsidRPr="009A15BF">
        <w:rPr>
          <w:rFonts w:ascii="Times New Roman" w:hAnsi="Times New Roman"/>
          <w:sz w:val="24"/>
          <w:szCs w:val="24"/>
        </w:rPr>
        <w:t>ртывания дневных стационаров удалось получить действительно стационарозамещающий эффект, избежав опасности увеличения стационарозамещающей помощи в дополнение к стационарной. Планируется увеличение доли расходов на медицинскую помощь в условиях дневного стационара в общих расходах на реализацию программы государственных гарантий с 7% в 2013 г</w:t>
      </w:r>
      <w:r>
        <w:rPr>
          <w:rFonts w:ascii="Times New Roman" w:hAnsi="Times New Roman"/>
          <w:sz w:val="24"/>
          <w:szCs w:val="24"/>
        </w:rPr>
        <w:t>.</w:t>
      </w:r>
      <w:r w:rsidRPr="009A15BF">
        <w:rPr>
          <w:rFonts w:ascii="Times New Roman" w:hAnsi="Times New Roman"/>
          <w:sz w:val="24"/>
          <w:szCs w:val="24"/>
        </w:rPr>
        <w:t xml:space="preserve"> до 9% в 2018 г.</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Среди мероприятий по повышению эффективности здравоохранения особое внимание гражданского общества и средств массовой информации привлекли сокращения коечного фонда стационаров и медицинского персонала. При этом наиболее острой была реакция на реформу московского здравоохранения, которая будет рассмотрена ниже. Здесь же следует отметить, что часто высказываемая критика органов здравоохранения за то, что сокращение сети медицинских учреждений – это результаты их плохо продуманных действий по реформированию отрасли, далеко не всегда справедлива</w:t>
      </w:r>
      <w:r>
        <w:rPr>
          <w:rFonts w:ascii="Times New Roman" w:hAnsi="Times New Roman"/>
          <w:sz w:val="24"/>
          <w:szCs w:val="24"/>
        </w:rPr>
        <w:t>.</w:t>
      </w:r>
    </w:p>
    <w:p w:rsidR="00E9188E" w:rsidRPr="009A15BF" w:rsidRDefault="00E9188E" w:rsidP="009A1C69">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В целом по стране эти сокращения были пока небольшими. В 2013–2014 гг. число больничных учреждений государственной формы собственности уменьшилось на 9,3%, а </w:t>
      </w:r>
      <w:r w:rsidRPr="009A15BF">
        <w:rPr>
          <w:rFonts w:ascii="Times New Roman" w:hAnsi="Times New Roman"/>
          <w:sz w:val="24"/>
          <w:szCs w:val="24"/>
          <w:lang w:eastAsia="ru-RU"/>
        </w:rPr>
        <w:lastRenderedPageBreak/>
        <w:t>коечный фонд – на 4,5%. Напротив, число амбулаторно-поликлинических организаций увеличилось на 2,5%, а их мощность выросла на 1,3%</w:t>
      </w:r>
      <w:r w:rsidRPr="009A15BF">
        <w:rPr>
          <w:rStyle w:val="a9"/>
          <w:rFonts w:ascii="Times New Roman" w:hAnsi="Times New Roman"/>
          <w:sz w:val="24"/>
          <w:szCs w:val="24"/>
          <w:lang w:eastAsia="ru-RU"/>
        </w:rPr>
        <w:footnoteReference w:id="7"/>
      </w:r>
      <w:r w:rsidRPr="009A15BF">
        <w:rPr>
          <w:rFonts w:ascii="Times New Roman" w:hAnsi="Times New Roman"/>
          <w:sz w:val="24"/>
          <w:szCs w:val="24"/>
          <w:lang w:eastAsia="ru-RU"/>
        </w:rPr>
        <w:t>. Численность врачей в медицинских организациях государственной формы собственности в 2014–2015 гг. уменьшилось всего лишь на 1%, а среднего медицинского персонала – на 2,8%. Несколько больше были сокращения младшего медицинского персонала – на 12,8%</w:t>
      </w:r>
      <w:r w:rsidRPr="009A15BF">
        <w:rPr>
          <w:rStyle w:val="a9"/>
          <w:rFonts w:ascii="Times New Roman" w:hAnsi="Times New Roman"/>
          <w:sz w:val="24"/>
          <w:szCs w:val="24"/>
          <w:lang w:eastAsia="ru-RU"/>
        </w:rPr>
        <w:footnoteReference w:id="8"/>
      </w:r>
      <w:r>
        <w:rPr>
          <w:rFonts w:ascii="Times New Roman" w:hAnsi="Times New Roman"/>
          <w:sz w:val="24"/>
          <w:szCs w:val="24"/>
          <w:lang w:eastAsia="ru-RU"/>
        </w:rPr>
        <w:t>.</w:t>
      </w:r>
    </w:p>
    <w:p w:rsidR="00E9188E" w:rsidRPr="009A15BF" w:rsidRDefault="00E9188E">
      <w:pPr>
        <w:spacing w:after="0" w:line="360" w:lineRule="auto"/>
        <w:ind w:firstLine="709"/>
        <w:jc w:val="both"/>
        <w:rPr>
          <w:rFonts w:ascii="Times New Roman" w:hAnsi="Times New Roman"/>
          <w:b/>
          <w:sz w:val="24"/>
          <w:szCs w:val="24"/>
        </w:rPr>
      </w:pPr>
      <w:r w:rsidRPr="009A15BF">
        <w:rPr>
          <w:rFonts w:ascii="Times New Roman" w:hAnsi="Times New Roman"/>
          <w:sz w:val="24"/>
          <w:szCs w:val="24"/>
          <w:lang w:eastAsia="ru-RU"/>
        </w:rPr>
        <w:t xml:space="preserve">Следует подчеркнуть, что меры по сокращению коечного фонда и кадров вызваны двумя причинами. С одной стороны, они диктуются необходимостью нахождения средств для повышения оплаты труда медицинских работников в условиях усложнения экономической ситуации и уменьшения реальных расходов на здравоохранение. С другой стороны, эти меры направлены на повышение структурной эффективности системы оказания медицинской помощи. </w:t>
      </w:r>
      <w:r w:rsidRPr="009A15BF">
        <w:rPr>
          <w:rFonts w:ascii="Times New Roman" w:hAnsi="Times New Roman"/>
          <w:sz w:val="24"/>
          <w:szCs w:val="24"/>
        </w:rPr>
        <w:t>Объемы стационарной помощи, измеряемые числом койко-дней</w:t>
      </w:r>
      <w:r>
        <w:rPr>
          <w:rFonts w:ascii="Times New Roman" w:hAnsi="Times New Roman"/>
          <w:sz w:val="24"/>
          <w:szCs w:val="24"/>
        </w:rPr>
        <w:t xml:space="preserve"> на 100 жителей, в России на 30–</w:t>
      </w:r>
      <w:r w:rsidRPr="009A15BF">
        <w:rPr>
          <w:rFonts w:ascii="Times New Roman" w:hAnsi="Times New Roman"/>
          <w:sz w:val="24"/>
          <w:szCs w:val="24"/>
        </w:rPr>
        <w:t>50% выше, чем</w:t>
      </w:r>
      <w:r>
        <w:rPr>
          <w:rFonts w:ascii="Times New Roman" w:hAnsi="Times New Roman"/>
          <w:sz w:val="24"/>
          <w:szCs w:val="24"/>
        </w:rPr>
        <w:t xml:space="preserve"> в западноевропейских странах. </w:t>
      </w:r>
      <w:r w:rsidRPr="009A15BF">
        <w:rPr>
          <w:rFonts w:ascii="Times New Roman" w:hAnsi="Times New Roman"/>
          <w:sz w:val="24"/>
          <w:szCs w:val="24"/>
        </w:rPr>
        <w:t>Большие объемы стационарной помощи, складывающиеся из высокого уровня госпитализации и затянутых сроков лечения в больницах, обусловливают перекос врачебных кадров в сторону стационара. Избыток врачей в стационарах и недостаток в амбулаторных организациях отмечается отраслевым органом управления. Так, в 2012 г. Минздравсоцразвития России оценивал профицит врачей клинических специальностей в стационаре в размере 35 тыс., а дефицит в амбулаторных организациях –186 тыс. врачей</w:t>
      </w:r>
      <w:r w:rsidRPr="009A15BF">
        <w:rPr>
          <w:rStyle w:val="a9"/>
          <w:rFonts w:ascii="Times New Roman" w:hAnsi="Times New Roman"/>
          <w:sz w:val="24"/>
          <w:szCs w:val="24"/>
        </w:rPr>
        <w:footnoteReference w:id="9"/>
      </w:r>
      <w:r w:rsidRPr="009A15BF">
        <w:rPr>
          <w:rFonts w:ascii="Times New Roman" w:hAnsi="Times New Roman"/>
          <w:sz w:val="24"/>
          <w:szCs w:val="24"/>
        </w:rPr>
        <w:t>. Этот структурный дисбаланс сохраняется и сегодня в силу относительного отставания развития сектора ПМСП (см. далее).</w:t>
      </w:r>
    </w:p>
    <w:p w:rsidR="00E9188E" w:rsidRPr="009A15BF" w:rsidRDefault="00E9188E" w:rsidP="009A1C69">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Согласно Программе поэтапного совершенствования системы оплаты труда в государственных (муниципальных) учреждениях на 2012–2018 г</w:t>
      </w:r>
      <w:r>
        <w:rPr>
          <w:rFonts w:ascii="Times New Roman" w:hAnsi="Times New Roman"/>
          <w:sz w:val="24"/>
          <w:szCs w:val="24"/>
          <w:lang w:eastAsia="ru-RU"/>
        </w:rPr>
        <w:t>оды</w:t>
      </w:r>
      <w:r w:rsidRPr="009A15BF">
        <w:rPr>
          <w:rFonts w:ascii="Times New Roman" w:hAnsi="Times New Roman"/>
          <w:sz w:val="24"/>
          <w:szCs w:val="24"/>
          <w:lang w:eastAsia="ru-RU"/>
        </w:rPr>
        <w:t>, основной прирост заработной платы медицинских работников для достижения установленных целевых показателей должен произойти в 2016–2017 гг. Именно в текущем и следующем году возникает очень серьезный риск того, что поиски средств для повышения оплаты труда медицинским работникам могут привести к непродуманным сокращениям коечного фонда и медицинского персонала, уменьшению затрат на медикаменты и расходные материалы, что может повлечь существенное ухудшение качества и доступности для населения бесплатной стационарной медицинской помощи, диагностических исследований.</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Сокращение коечного фонда является допустимым только при условии, что в амбулаторном секторе будут созданы необходимые предпосылки, которые позволят ему взять на себя объ</w:t>
      </w:r>
      <w:r>
        <w:rPr>
          <w:rFonts w:ascii="Times New Roman" w:hAnsi="Times New Roman"/>
          <w:sz w:val="24"/>
          <w:szCs w:val="24"/>
        </w:rPr>
        <w:t>е</w:t>
      </w:r>
      <w:r w:rsidRPr="009A15BF">
        <w:rPr>
          <w:rFonts w:ascii="Times New Roman" w:hAnsi="Times New Roman"/>
          <w:sz w:val="24"/>
          <w:szCs w:val="24"/>
        </w:rPr>
        <w:t xml:space="preserve">мы медицинской помощи, ранее оказывавшиеся на сокращаемых </w:t>
      </w:r>
      <w:r w:rsidRPr="009A15BF">
        <w:rPr>
          <w:rFonts w:ascii="Times New Roman" w:hAnsi="Times New Roman"/>
          <w:sz w:val="24"/>
          <w:szCs w:val="24"/>
        </w:rPr>
        <w:lastRenderedPageBreak/>
        <w:t>койках. Между тем параметры сокращения коечного фонда, содержащиеся в дорожных картах субъектов РФ, далеко не всегда увязываются с возможностями амбулаторно-поликлинических учреждений обеспечить лечение пац</w:t>
      </w:r>
      <w:r>
        <w:rPr>
          <w:rFonts w:ascii="Times New Roman" w:hAnsi="Times New Roman"/>
          <w:sz w:val="24"/>
          <w:szCs w:val="24"/>
        </w:rPr>
        <w:t>иентов в амбулаторных условиях.</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Чтобы обеспечить такую увязку, необходим реальный, а не декларируемый приоритет развития ПМСП, что предполагает ликвидацию дефицита врачей участковой службы, расширение состава медицинских услуг, оказываемых в амбулаторных условиях и в дневных стационарах, проведение комплекса мер по повышению квалификации врачей первичного звена, обеспечение преемственности лечения и координации деятельности медицинских служб. Необходимо также повысить роль поликлиник в планировании объемов стационарной помощи. Именно на стадии планирования можно решить, каких пациентов можно реально передать в поликлиники и что конкретно нужно сделать для расширения привычного набора функций амбулаторных врачей и медсестер. Подобные оценки должны относиться к конкретным заболеваниям и видам работ, на их основе можно получить обоснованные укрупненные расчеты по объемам медицинской помощи и структуре расходов на оказание медицинской помощи в разрезе отдельных территорий. К сожалению, по нашим наблюдениям, в реальной жизни доминирует планирование, которое больше похоже на арифметическое упражнение, чем на реальный анализ сложившихся возможностей различных типов медицинских организаций и уровней </w:t>
      </w:r>
      <w:r>
        <w:rPr>
          <w:rFonts w:ascii="Times New Roman" w:hAnsi="Times New Roman"/>
          <w:sz w:val="24"/>
          <w:szCs w:val="24"/>
        </w:rPr>
        <w:t>оказания медицинской помощи.</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Среди проведенных преобразований следует выделить значительную работу по </w:t>
      </w:r>
      <w:r w:rsidRPr="009A15BF">
        <w:rPr>
          <w:rFonts w:ascii="Times New Roman" w:hAnsi="Times New Roman"/>
          <w:i/>
          <w:sz w:val="24"/>
          <w:szCs w:val="24"/>
        </w:rPr>
        <w:t>формированию тр</w:t>
      </w:r>
      <w:r>
        <w:rPr>
          <w:rFonts w:ascii="Times New Roman" w:hAnsi="Times New Roman"/>
          <w:i/>
          <w:sz w:val="24"/>
          <w:szCs w:val="24"/>
        </w:rPr>
        <w:t>е</w:t>
      </w:r>
      <w:r w:rsidRPr="009A15BF">
        <w:rPr>
          <w:rFonts w:ascii="Times New Roman" w:hAnsi="Times New Roman"/>
          <w:i/>
          <w:sz w:val="24"/>
          <w:szCs w:val="24"/>
        </w:rPr>
        <w:t>хуровневой модели организации медицинской помощи</w:t>
      </w:r>
      <w:r>
        <w:rPr>
          <w:rFonts w:ascii="Times New Roman" w:hAnsi="Times New Roman"/>
          <w:sz w:val="24"/>
          <w:szCs w:val="24"/>
        </w:rPr>
        <w:t xml:space="preserve"> </w:t>
      </w:r>
      <w:r w:rsidRPr="009A15BF">
        <w:rPr>
          <w:rFonts w:ascii="Times New Roman" w:hAnsi="Times New Roman"/>
          <w:sz w:val="24"/>
          <w:szCs w:val="24"/>
        </w:rPr>
        <w:t>(муниципальный уровень – межмуниципальный уровень – региональный уровень). Развитие такой системы сопровождается формированием муниципальных округов, организацией межмуниципальных центров специализированной помощи, разработкой маршрутов пациентов для всех видов и профилей медицинской помощи. В регионах утверждены нормативные акты по маршрутизации, предусматривающие направление пациентов на более высокие уровн</w:t>
      </w:r>
      <w:r>
        <w:rPr>
          <w:rFonts w:ascii="Times New Roman" w:hAnsi="Times New Roman"/>
          <w:sz w:val="24"/>
          <w:szCs w:val="24"/>
        </w:rPr>
        <w:t>и оказания медицинской помощи.</w:t>
      </w:r>
    </w:p>
    <w:p w:rsidR="00E9188E" w:rsidRPr="009A15BF" w:rsidRDefault="00E9188E" w:rsidP="007453EB">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Очевидные достижения есть в </w:t>
      </w:r>
      <w:r w:rsidRPr="009A15BF">
        <w:rPr>
          <w:rFonts w:ascii="Times New Roman" w:hAnsi="Times New Roman"/>
          <w:i/>
          <w:sz w:val="24"/>
          <w:szCs w:val="24"/>
        </w:rPr>
        <w:t xml:space="preserve">развитии высокотехнологичной медицинской помощи </w:t>
      </w:r>
      <w:r w:rsidRPr="009A15BF">
        <w:rPr>
          <w:rFonts w:ascii="Times New Roman" w:hAnsi="Times New Roman"/>
          <w:sz w:val="24"/>
          <w:szCs w:val="24"/>
        </w:rPr>
        <w:t>(ВМП): число больных, получивших такую помощь, возросло с 60 тыс</w:t>
      </w:r>
      <w:r>
        <w:rPr>
          <w:rFonts w:ascii="Times New Roman" w:hAnsi="Times New Roman"/>
          <w:sz w:val="24"/>
          <w:szCs w:val="24"/>
        </w:rPr>
        <w:t>. человек</w:t>
      </w:r>
      <w:r w:rsidRPr="009A15BF">
        <w:rPr>
          <w:rFonts w:ascii="Times New Roman" w:hAnsi="Times New Roman"/>
          <w:sz w:val="24"/>
          <w:szCs w:val="24"/>
        </w:rPr>
        <w:t xml:space="preserve"> в 2005 г</w:t>
      </w:r>
      <w:r>
        <w:rPr>
          <w:rFonts w:ascii="Times New Roman" w:hAnsi="Times New Roman"/>
          <w:sz w:val="24"/>
          <w:szCs w:val="24"/>
        </w:rPr>
        <w:t>.</w:t>
      </w:r>
      <w:r w:rsidRPr="009A15BF">
        <w:rPr>
          <w:rFonts w:ascii="Times New Roman" w:hAnsi="Times New Roman"/>
          <w:sz w:val="24"/>
          <w:szCs w:val="24"/>
        </w:rPr>
        <w:t xml:space="preserve"> до 715,6 тыс</w:t>
      </w:r>
      <w:r>
        <w:rPr>
          <w:rFonts w:ascii="Times New Roman" w:hAnsi="Times New Roman"/>
          <w:sz w:val="24"/>
          <w:szCs w:val="24"/>
        </w:rPr>
        <w:t>. человек</w:t>
      </w:r>
      <w:r w:rsidRPr="009A15BF">
        <w:rPr>
          <w:rFonts w:ascii="Times New Roman" w:hAnsi="Times New Roman"/>
          <w:sz w:val="24"/>
          <w:szCs w:val="24"/>
        </w:rPr>
        <w:t xml:space="preserve"> в 2014 г. Общие затраты на оказание ВМП достигли 6% от общих затрат на оказание всей медицинской помощи. Вместе с тем общая потребность населения в ВМП, по оценке Минздрава России, составляет не менее 1 млн случаев в год, то есть в 1,4 раза выше достигнутого объема ее оказания</w:t>
      </w:r>
      <w:r w:rsidRPr="009A15BF">
        <w:rPr>
          <w:rStyle w:val="a9"/>
          <w:rFonts w:ascii="Times New Roman" w:hAnsi="Times New Roman"/>
          <w:sz w:val="24"/>
          <w:szCs w:val="24"/>
        </w:rPr>
        <w:footnoteReference w:id="10"/>
      </w:r>
      <w:r>
        <w:rPr>
          <w:rFonts w:ascii="Times New Roman" w:hAnsi="Times New Roman"/>
          <w:sz w:val="24"/>
          <w:szCs w:val="24"/>
        </w:rPr>
        <w:t>.</w:t>
      </w:r>
    </w:p>
    <w:p w:rsidR="00E9188E" w:rsidRPr="009A15BF" w:rsidRDefault="00E9188E" w:rsidP="00244788">
      <w:pPr>
        <w:spacing w:after="0" w:line="360" w:lineRule="auto"/>
        <w:ind w:firstLine="709"/>
        <w:jc w:val="both"/>
        <w:rPr>
          <w:rFonts w:ascii="Times New Roman" w:hAnsi="Times New Roman"/>
          <w:sz w:val="24"/>
          <w:szCs w:val="24"/>
        </w:rPr>
      </w:pPr>
      <w:r w:rsidRPr="009A15BF">
        <w:rPr>
          <w:rFonts w:ascii="Times New Roman" w:hAnsi="Times New Roman"/>
          <w:sz w:val="24"/>
          <w:szCs w:val="24"/>
        </w:rPr>
        <w:lastRenderedPageBreak/>
        <w:t>Растущая часть ВМП оказывается в региональных учреждениях здравоохранения, что является свидетельством повышения их материально-технического уровня и квалификации медицинского персонала. Так, в 2011 г. доля пациентов, которым была оказана ВМП в региональных учреждениях здравоохранения, составила 12,5%, а в 2014 г. – уже 44%</w:t>
      </w:r>
      <w:r w:rsidRPr="009A15BF">
        <w:rPr>
          <w:rStyle w:val="a9"/>
          <w:rFonts w:ascii="Times New Roman" w:hAnsi="Times New Roman"/>
          <w:sz w:val="24"/>
          <w:szCs w:val="24"/>
        </w:rPr>
        <w:footnoteReference w:id="11"/>
      </w:r>
      <w:r w:rsidRPr="009A15BF">
        <w:rPr>
          <w:rFonts w:ascii="Times New Roman" w:hAnsi="Times New Roman"/>
          <w:sz w:val="24"/>
          <w:szCs w:val="24"/>
        </w:rPr>
        <w:t>. Но предстоит сделать очень много, чтобы оказывать ВМП в каждой городской больнице и на этой основе полностью удовлетворить потребность населения в этом виде медицинской помощи. Для этого требуется дальнейшая реорганизация маломощных и неэффективных стационаров пут</w:t>
      </w:r>
      <w:r>
        <w:rPr>
          <w:rFonts w:ascii="Times New Roman" w:hAnsi="Times New Roman"/>
          <w:sz w:val="24"/>
          <w:szCs w:val="24"/>
        </w:rPr>
        <w:t>е</w:t>
      </w:r>
      <w:r w:rsidRPr="009A15BF">
        <w:rPr>
          <w:rFonts w:ascii="Times New Roman" w:hAnsi="Times New Roman"/>
          <w:sz w:val="24"/>
          <w:szCs w:val="24"/>
        </w:rPr>
        <w:t>м их закрытия либо присоединения к крупным больничным учреждениям, концентрация в них наиболее квалифицированных кадров и наиболее сложной диагнос</w:t>
      </w:r>
      <w:r>
        <w:rPr>
          <w:rFonts w:ascii="Times New Roman" w:hAnsi="Times New Roman"/>
          <w:sz w:val="24"/>
          <w:szCs w:val="24"/>
        </w:rPr>
        <w:t>тической и медицинской техники.</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В ряду медицинских мер, направленных на </w:t>
      </w:r>
      <w:r w:rsidRPr="009A15BF">
        <w:rPr>
          <w:rFonts w:ascii="Times New Roman" w:hAnsi="Times New Roman"/>
          <w:i/>
          <w:sz w:val="24"/>
          <w:szCs w:val="24"/>
        </w:rPr>
        <w:t>усиление профилактики заболеваний</w:t>
      </w:r>
      <w:r>
        <w:rPr>
          <w:rFonts w:ascii="Times New Roman" w:hAnsi="Times New Roman"/>
          <w:i/>
          <w:sz w:val="24"/>
          <w:szCs w:val="24"/>
        </w:rPr>
        <w:t>,</w:t>
      </w:r>
      <w:r w:rsidRPr="009A15BF">
        <w:rPr>
          <w:rFonts w:ascii="Times New Roman" w:hAnsi="Times New Roman"/>
          <w:sz w:val="24"/>
          <w:szCs w:val="24"/>
        </w:rPr>
        <w:t xml:space="preserve"> следует выделить мероприятия по расширению перечня лиц, подлежащих ежегодной диспансеризации. С 2013 г</w:t>
      </w:r>
      <w:r>
        <w:rPr>
          <w:rFonts w:ascii="Times New Roman" w:hAnsi="Times New Roman"/>
          <w:sz w:val="24"/>
          <w:szCs w:val="24"/>
        </w:rPr>
        <w:t>.</w:t>
      </w:r>
      <w:r w:rsidRPr="009A15BF">
        <w:rPr>
          <w:rFonts w:ascii="Times New Roman" w:hAnsi="Times New Roman"/>
          <w:sz w:val="24"/>
          <w:szCs w:val="24"/>
        </w:rPr>
        <w:t xml:space="preserve"> введена диспансеризация определ</w:t>
      </w:r>
      <w:r>
        <w:rPr>
          <w:rFonts w:ascii="Times New Roman" w:hAnsi="Times New Roman"/>
          <w:sz w:val="24"/>
          <w:szCs w:val="24"/>
        </w:rPr>
        <w:t>е</w:t>
      </w:r>
      <w:r w:rsidRPr="009A15BF">
        <w:rPr>
          <w:rFonts w:ascii="Times New Roman" w:hAnsi="Times New Roman"/>
          <w:sz w:val="24"/>
          <w:szCs w:val="24"/>
        </w:rPr>
        <w:t>нных групп взрослого населения. Диспансеризации не реже одного раза в три года подлежат как работающие, так и неработающие граждане, а также обучающиеся в образовательных организациях. Региональными программами модернизации здравоохранения предусматривается диспансеризация подростков.</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Вместе с тем, оценивая результ</w:t>
      </w:r>
      <w:r>
        <w:rPr>
          <w:rFonts w:ascii="Times New Roman" w:hAnsi="Times New Roman"/>
          <w:sz w:val="24"/>
          <w:szCs w:val="24"/>
        </w:rPr>
        <w:t>ат</w:t>
      </w:r>
      <w:r w:rsidRPr="009A15BF">
        <w:rPr>
          <w:rFonts w:ascii="Times New Roman" w:hAnsi="Times New Roman"/>
          <w:sz w:val="24"/>
          <w:szCs w:val="24"/>
        </w:rPr>
        <w:t>ивность профилактической деятельности системы оказания медицинской помощи, следует обратить внимание на динамику показателя вызовов населением скорой медицинской помощи. За период с 2010 по 2013 г. число вызовов, в значительной степени характеризующее усилия амбулаторной службы по профилактике заболеваний и их осложнений, не только не сократилось, а, напротив, возросло</w:t>
      </w:r>
      <w:r>
        <w:rPr>
          <w:rFonts w:ascii="Times New Roman" w:hAnsi="Times New Roman"/>
          <w:sz w:val="24"/>
          <w:szCs w:val="24"/>
        </w:rPr>
        <w:t xml:space="preserve"> с 336 до 344 на 1 тыс. </w:t>
      </w:r>
      <w:r w:rsidRPr="009A15BF">
        <w:rPr>
          <w:rFonts w:ascii="Times New Roman" w:hAnsi="Times New Roman"/>
          <w:sz w:val="24"/>
          <w:szCs w:val="24"/>
        </w:rPr>
        <w:t>населения.</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Индикатором уровня профилактики перехода острых заболеваний в хроническую стадию служит показатель соотношения общей и первичной заболеваемости. Он продолжает расти, правда</w:t>
      </w:r>
      <w:r>
        <w:rPr>
          <w:rFonts w:ascii="Times New Roman" w:hAnsi="Times New Roman"/>
          <w:sz w:val="24"/>
          <w:szCs w:val="24"/>
        </w:rPr>
        <w:t>,</w:t>
      </w:r>
      <w:r w:rsidRPr="009A15BF">
        <w:rPr>
          <w:rFonts w:ascii="Times New Roman" w:hAnsi="Times New Roman"/>
          <w:sz w:val="24"/>
          <w:szCs w:val="24"/>
        </w:rPr>
        <w:t xml:space="preserve"> темпы роста в последние годы существенно замедлились (рис. 5</w:t>
      </w:r>
      <w:r>
        <w:rPr>
          <w:rFonts w:ascii="Times New Roman" w:hAnsi="Times New Roman"/>
          <w:sz w:val="24"/>
          <w:szCs w:val="24"/>
        </w:rPr>
        <w:t>).</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Приведенные данные в целом свидетельствуют не в пользу повышения результативности</w:t>
      </w:r>
      <w:r>
        <w:rPr>
          <w:rFonts w:ascii="Times New Roman" w:hAnsi="Times New Roman"/>
          <w:sz w:val="24"/>
          <w:szCs w:val="24"/>
        </w:rPr>
        <w:t xml:space="preserve"> профилактической деятельности.</w:t>
      </w:r>
    </w:p>
    <w:p w:rsidR="00E9188E" w:rsidRPr="009A15BF" w:rsidRDefault="00E9188E" w:rsidP="00516DED">
      <w:pPr>
        <w:spacing w:after="0" w:line="360" w:lineRule="auto"/>
        <w:ind w:firstLine="709"/>
        <w:jc w:val="both"/>
        <w:rPr>
          <w:rFonts w:ascii="Times New Roman" w:hAnsi="Times New Roman"/>
          <w:b/>
          <w:sz w:val="24"/>
          <w:szCs w:val="24"/>
        </w:rPr>
      </w:pPr>
    </w:p>
    <w:p w:rsidR="00E9188E" w:rsidRDefault="00E9188E" w:rsidP="001B1FDC">
      <w:pPr>
        <w:tabs>
          <w:tab w:val="left" w:pos="4111"/>
        </w:tabs>
        <w:spacing w:after="0"/>
        <w:ind w:firstLine="709"/>
        <w:jc w:val="both"/>
        <w:rPr>
          <w:rFonts w:ascii="Times New Roman" w:hAnsi="Times New Roman"/>
          <w:b/>
          <w:sz w:val="24"/>
          <w:szCs w:val="24"/>
        </w:rPr>
      </w:pPr>
      <w:r w:rsidRPr="003144EC">
        <w:rPr>
          <w:rFonts w:ascii="Times New Roman" w:hAnsi="Times New Roman"/>
          <w:b/>
          <w:sz w:val="24"/>
          <w:szCs w:val="24"/>
        </w:rPr>
        <w:t>Рисунок 5. Коэффициент «хронизации» населения (отношение общей заболеваемости к первичной заболеваемости)</w:t>
      </w:r>
    </w:p>
    <w:p w:rsidR="00E9188E" w:rsidRPr="00C208E5" w:rsidRDefault="00E9188E" w:rsidP="00302EAA">
      <w:pPr>
        <w:spacing w:after="0" w:line="360" w:lineRule="auto"/>
        <w:jc w:val="both"/>
        <w:rPr>
          <w:rFonts w:ascii="Times New Roman" w:eastAsia="FZSongTi" w:hAnsi="Times New Roman"/>
          <w:kern w:val="1"/>
          <w:sz w:val="20"/>
          <w:szCs w:val="20"/>
          <w:lang w:eastAsia="hi-IN" w:bidi="hi-IN"/>
        </w:rPr>
      </w:pPr>
      <w:r w:rsidRPr="0085520B">
        <w:rPr>
          <w:rFonts w:ascii="Times New Roman" w:hAnsi="Times New Roman"/>
          <w:b/>
          <w:noProof/>
          <w:sz w:val="24"/>
          <w:szCs w:val="24"/>
          <w:lang w:eastAsia="ru-RU"/>
        </w:rPr>
        <w:object w:dxaOrig="8775" w:dyaOrig="4551">
          <v:shape id="Диаграмма 3" o:spid="_x0000_i1029" type="#_x0000_t75" style="width:444pt;height:249pt;visibility:visible" o:ole="">
            <v:imagedata r:id="rId14" o:title="" croptop="-1526f" cropbottom="-6898f" cropleft="-433f" cropright="-373f"/>
            <o:lock v:ext="edit" aspectratio="f"/>
          </v:shape>
          <o:OLEObject Type="Embed" ProgID="Excel.Chart.8" ShapeID="Диаграмма 3" DrawAspect="Content" ObjectID="_1521977480" r:id="rId15"/>
        </w:object>
      </w:r>
      <w:r w:rsidRPr="00C208E5">
        <w:rPr>
          <w:rFonts w:ascii="Times New Roman" w:hAnsi="Times New Roman"/>
          <w:i/>
          <w:sz w:val="20"/>
          <w:szCs w:val="20"/>
        </w:rPr>
        <w:t>Источник</w:t>
      </w:r>
      <w:r w:rsidRPr="00C208E5">
        <w:rPr>
          <w:rFonts w:ascii="Times New Roman" w:hAnsi="Times New Roman"/>
          <w:sz w:val="20"/>
          <w:szCs w:val="20"/>
        </w:rPr>
        <w:t>: д</w:t>
      </w:r>
      <w:r w:rsidRPr="00C208E5">
        <w:rPr>
          <w:rFonts w:ascii="Times New Roman" w:eastAsia="FZSongTi" w:hAnsi="Times New Roman"/>
          <w:kern w:val="1"/>
          <w:sz w:val="20"/>
          <w:szCs w:val="20"/>
          <w:lang w:eastAsia="hi-IN" w:bidi="hi-IN"/>
        </w:rPr>
        <w:t>анные Росстата и Минздрава России</w:t>
      </w:r>
      <w:r w:rsidRPr="00C208E5">
        <w:rPr>
          <w:rFonts w:ascii="Times New Roman" w:eastAsia="FZSongTi" w:hAnsi="Times New Roman"/>
          <w:kern w:val="1"/>
          <w:sz w:val="20"/>
          <w:szCs w:val="20"/>
          <w:vertAlign w:val="superscript"/>
          <w:lang w:eastAsia="hi-IN" w:bidi="hi-IN"/>
        </w:rPr>
        <w:footnoteReference w:id="12"/>
      </w:r>
      <w:r w:rsidRPr="00C208E5">
        <w:rPr>
          <w:rFonts w:ascii="Times New Roman" w:eastAsia="FZSongTi" w:hAnsi="Times New Roman"/>
          <w:kern w:val="1"/>
          <w:sz w:val="20"/>
          <w:szCs w:val="20"/>
          <w:lang w:eastAsia="hi-IN" w:bidi="hi-IN"/>
        </w:rPr>
        <w:t>.</w:t>
      </w:r>
    </w:p>
    <w:p w:rsidR="00E9188E" w:rsidRPr="009A15BF" w:rsidRDefault="00E9188E" w:rsidP="002B572D">
      <w:pPr>
        <w:spacing w:after="0" w:line="360" w:lineRule="auto"/>
        <w:ind w:firstLine="709"/>
        <w:jc w:val="both"/>
        <w:rPr>
          <w:rFonts w:ascii="Times New Roman" w:hAnsi="Times New Roman"/>
          <w:sz w:val="24"/>
          <w:szCs w:val="24"/>
        </w:rPr>
      </w:pP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Для решения проблемы </w:t>
      </w:r>
      <w:r w:rsidRPr="009A15BF">
        <w:rPr>
          <w:rFonts w:ascii="Times New Roman" w:hAnsi="Times New Roman"/>
          <w:i/>
          <w:sz w:val="24"/>
          <w:szCs w:val="24"/>
        </w:rPr>
        <w:t xml:space="preserve">обеспечения населения высококвалифицированными медицинскими кадрами </w:t>
      </w:r>
      <w:r w:rsidRPr="009A15BF">
        <w:rPr>
          <w:rFonts w:ascii="Times New Roman" w:hAnsi="Times New Roman"/>
          <w:sz w:val="24"/>
          <w:szCs w:val="24"/>
        </w:rPr>
        <w:t>в 2012 г</w:t>
      </w:r>
      <w:r>
        <w:rPr>
          <w:rFonts w:ascii="Times New Roman" w:hAnsi="Times New Roman"/>
          <w:sz w:val="24"/>
          <w:szCs w:val="24"/>
        </w:rPr>
        <w:t>.</w:t>
      </w:r>
      <w:r w:rsidRPr="009A15BF">
        <w:rPr>
          <w:rFonts w:ascii="Times New Roman" w:hAnsi="Times New Roman"/>
          <w:sz w:val="24"/>
          <w:szCs w:val="24"/>
        </w:rPr>
        <w:t xml:space="preserve"> Минздравом Р</w:t>
      </w:r>
      <w:r>
        <w:rPr>
          <w:rFonts w:ascii="Times New Roman" w:hAnsi="Times New Roman"/>
          <w:sz w:val="24"/>
          <w:szCs w:val="24"/>
        </w:rPr>
        <w:t>оссии</w:t>
      </w:r>
      <w:r w:rsidRPr="009A15BF">
        <w:rPr>
          <w:rFonts w:ascii="Times New Roman" w:hAnsi="Times New Roman"/>
          <w:sz w:val="24"/>
          <w:szCs w:val="24"/>
        </w:rPr>
        <w:t xml:space="preserve"> был разработан комплекс мероприятий, направленных на совершенствование системы профессиональной подготовки врачей. Началась реализация мероприятий по повышению качества додипломного образования </w:t>
      </w:r>
      <w:r>
        <w:rPr>
          <w:rFonts w:ascii="Times New Roman" w:hAnsi="Times New Roman"/>
          <w:sz w:val="24"/>
          <w:szCs w:val="24"/>
        </w:rPr>
        <w:t>–</w:t>
      </w:r>
      <w:r w:rsidRPr="009A15BF">
        <w:rPr>
          <w:rFonts w:ascii="Times New Roman" w:hAnsi="Times New Roman"/>
          <w:sz w:val="24"/>
          <w:szCs w:val="24"/>
        </w:rPr>
        <w:t xml:space="preserve"> внедрение государственных образовательных стандартов 3-го поколения, предусматривающих увеличение доли практической подготовки, создание симуляционных тренинговых центров, развитие и дооснащение клинических баз и клиник, обновление программ подготовки с уч</w:t>
      </w:r>
      <w:r>
        <w:rPr>
          <w:rFonts w:ascii="Times New Roman" w:hAnsi="Times New Roman"/>
          <w:sz w:val="24"/>
          <w:szCs w:val="24"/>
        </w:rPr>
        <w:t>е</w:t>
      </w:r>
      <w:r w:rsidRPr="009A15BF">
        <w:rPr>
          <w:rFonts w:ascii="Times New Roman" w:hAnsi="Times New Roman"/>
          <w:sz w:val="24"/>
          <w:szCs w:val="24"/>
        </w:rPr>
        <w:t>том опыта ведущих университетов мира, широкое использование современных технологий обучения, повышение квалификации и мотивации преподавателей, внедрение в сознание будущих врачей приверженности профессии и</w:t>
      </w:r>
      <w:r>
        <w:rPr>
          <w:rFonts w:ascii="Times New Roman" w:hAnsi="Times New Roman"/>
          <w:sz w:val="24"/>
          <w:szCs w:val="24"/>
        </w:rPr>
        <w:t xml:space="preserve"> профессиональному сообществу.</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Мероприятия по совершенствованию послевузовского профессионального образования предусматривают переход от системы одногодичной интернатуры и двухгодичной ордин</w:t>
      </w:r>
      <w:r>
        <w:rPr>
          <w:rFonts w:ascii="Times New Roman" w:hAnsi="Times New Roman"/>
          <w:sz w:val="24"/>
          <w:szCs w:val="24"/>
        </w:rPr>
        <w:t>атуры к 2–</w:t>
      </w:r>
      <w:r w:rsidRPr="009A15BF">
        <w:rPr>
          <w:rFonts w:ascii="Times New Roman" w:hAnsi="Times New Roman"/>
          <w:sz w:val="24"/>
          <w:szCs w:val="24"/>
        </w:rPr>
        <w:t>5</w:t>
      </w:r>
      <w:r>
        <w:rPr>
          <w:rFonts w:ascii="Times New Roman" w:hAnsi="Times New Roman"/>
          <w:sz w:val="24"/>
          <w:szCs w:val="24"/>
        </w:rPr>
        <w:t xml:space="preserve"> </w:t>
      </w:r>
      <w:r w:rsidRPr="009A15BF">
        <w:rPr>
          <w:rFonts w:ascii="Times New Roman" w:hAnsi="Times New Roman"/>
          <w:sz w:val="24"/>
          <w:szCs w:val="24"/>
        </w:rPr>
        <w:t>летней ординатуре, повышение качества послевузовского и дополнительного профессионального образования (о</w:t>
      </w:r>
      <w:r>
        <w:rPr>
          <w:rFonts w:ascii="Times New Roman" w:hAnsi="Times New Roman"/>
          <w:sz w:val="24"/>
          <w:szCs w:val="24"/>
        </w:rPr>
        <w:t xml:space="preserve">бновление программ ординатуры, </w:t>
      </w:r>
      <w:r w:rsidRPr="009A15BF">
        <w:rPr>
          <w:rFonts w:ascii="Times New Roman" w:hAnsi="Times New Roman"/>
          <w:sz w:val="24"/>
          <w:szCs w:val="24"/>
        </w:rPr>
        <w:t>увеличения в них удельного веса практических занятий, тренингов и производственной практики), замену цикличной (один раз в пять лет) постдипломной подготовки непрерывным медицинским образованием, организацию учебного процесса с использованием системы зач</w:t>
      </w:r>
      <w:r>
        <w:rPr>
          <w:rFonts w:ascii="Times New Roman" w:hAnsi="Times New Roman"/>
          <w:sz w:val="24"/>
          <w:szCs w:val="24"/>
        </w:rPr>
        <w:t>е</w:t>
      </w:r>
      <w:r w:rsidRPr="009A15BF">
        <w:rPr>
          <w:rFonts w:ascii="Times New Roman" w:hAnsi="Times New Roman"/>
          <w:sz w:val="24"/>
          <w:szCs w:val="24"/>
        </w:rPr>
        <w:t>тных единиц (кредитов).</w:t>
      </w:r>
    </w:p>
    <w:p w:rsidR="00E9188E" w:rsidRPr="009A15BF" w:rsidRDefault="00E9188E" w:rsidP="00330E88">
      <w:pPr>
        <w:spacing w:after="0" w:line="360" w:lineRule="auto"/>
        <w:ind w:firstLine="709"/>
        <w:jc w:val="both"/>
        <w:rPr>
          <w:rFonts w:ascii="Times New Roman" w:hAnsi="Times New Roman"/>
          <w:sz w:val="24"/>
          <w:szCs w:val="24"/>
        </w:rPr>
      </w:pPr>
      <w:r w:rsidRPr="009A15BF">
        <w:rPr>
          <w:rFonts w:ascii="Times New Roman" w:hAnsi="Times New Roman"/>
          <w:sz w:val="24"/>
          <w:szCs w:val="24"/>
        </w:rPr>
        <w:t>С декабря 2013 г</w:t>
      </w:r>
      <w:r>
        <w:rPr>
          <w:rFonts w:ascii="Times New Roman" w:hAnsi="Times New Roman"/>
          <w:sz w:val="24"/>
          <w:szCs w:val="24"/>
        </w:rPr>
        <w:t>.</w:t>
      </w:r>
      <w:r w:rsidRPr="009A15BF">
        <w:rPr>
          <w:rFonts w:ascii="Times New Roman" w:hAnsi="Times New Roman"/>
          <w:sz w:val="24"/>
          <w:szCs w:val="24"/>
        </w:rPr>
        <w:t xml:space="preserve"> в рамках пилотного проекта реализуется модель непрерывного медицинского образования для врачей-терапевтов участковых, врачей-педиатров участковых, врачей общей практики (семейных врачей) с использованием системы зач</w:t>
      </w:r>
      <w:r>
        <w:rPr>
          <w:rFonts w:ascii="Times New Roman" w:hAnsi="Times New Roman"/>
          <w:sz w:val="24"/>
          <w:szCs w:val="24"/>
        </w:rPr>
        <w:t>е</w:t>
      </w:r>
      <w:r w:rsidRPr="009A15BF">
        <w:rPr>
          <w:rFonts w:ascii="Times New Roman" w:hAnsi="Times New Roman"/>
          <w:sz w:val="24"/>
          <w:szCs w:val="24"/>
        </w:rPr>
        <w:t>тных кредитов.</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Планируется, начиная с 2016 г</w:t>
      </w:r>
      <w:r>
        <w:rPr>
          <w:rFonts w:ascii="Times New Roman" w:hAnsi="Times New Roman"/>
          <w:sz w:val="24"/>
          <w:szCs w:val="24"/>
        </w:rPr>
        <w:t>.,</w:t>
      </w:r>
      <w:r w:rsidRPr="009A15BF">
        <w:rPr>
          <w:rFonts w:ascii="Times New Roman" w:hAnsi="Times New Roman"/>
          <w:sz w:val="24"/>
          <w:szCs w:val="24"/>
        </w:rPr>
        <w:t xml:space="preserve"> изменение порядка допуска к профессиональной деятельности пут</w:t>
      </w:r>
      <w:r>
        <w:rPr>
          <w:rFonts w:ascii="Times New Roman" w:hAnsi="Times New Roman"/>
          <w:sz w:val="24"/>
          <w:szCs w:val="24"/>
        </w:rPr>
        <w:t>е</w:t>
      </w:r>
      <w:r w:rsidRPr="009A15BF">
        <w:rPr>
          <w:rFonts w:ascii="Times New Roman" w:hAnsi="Times New Roman"/>
          <w:sz w:val="24"/>
          <w:szCs w:val="24"/>
        </w:rPr>
        <w:t>м замены действующей системы сертификатов специалиста на аккредитацию врачей, отличающуюся получением каждым специалистом личного перечня допусков врача к определ</w:t>
      </w:r>
      <w:r>
        <w:rPr>
          <w:rFonts w:ascii="Times New Roman" w:hAnsi="Times New Roman"/>
          <w:sz w:val="24"/>
          <w:szCs w:val="24"/>
        </w:rPr>
        <w:t>е</w:t>
      </w:r>
      <w:r w:rsidRPr="009A15BF">
        <w:rPr>
          <w:rFonts w:ascii="Times New Roman" w:hAnsi="Times New Roman"/>
          <w:sz w:val="24"/>
          <w:szCs w:val="24"/>
        </w:rPr>
        <w:t>нным видам медицинской помощи.</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Итак, позитивным итогом изменений российского здравоохранения в последние годы явилось:</w:t>
      </w:r>
    </w:p>
    <w:p w:rsidR="00E9188E" w:rsidRPr="009A15BF" w:rsidRDefault="00E9188E" w:rsidP="002B572D">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обновление ма</w:t>
      </w:r>
      <w:r>
        <w:rPr>
          <w:rFonts w:ascii="Times New Roman" w:hAnsi="Times New Roman"/>
          <w:sz w:val="24"/>
          <w:szCs w:val="24"/>
        </w:rPr>
        <w:t>териальной базы здравоохранения;</w:t>
      </w:r>
    </w:p>
    <w:p w:rsidR="00E9188E" w:rsidRPr="009A15BF" w:rsidRDefault="00E9188E" w:rsidP="002B572D">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расширение доступа населения к высокот</w:t>
      </w:r>
      <w:r>
        <w:rPr>
          <w:rFonts w:ascii="Times New Roman" w:hAnsi="Times New Roman"/>
          <w:sz w:val="24"/>
          <w:szCs w:val="24"/>
        </w:rPr>
        <w:t>ехнологичной медицинской помощи;</w:t>
      </w:r>
    </w:p>
    <w:p w:rsidR="00E9188E" w:rsidRPr="009A15BF" w:rsidRDefault="00E9188E" w:rsidP="002B572D">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формирование тр</w:t>
      </w:r>
      <w:r>
        <w:rPr>
          <w:rFonts w:ascii="Times New Roman" w:hAnsi="Times New Roman"/>
          <w:sz w:val="24"/>
          <w:szCs w:val="24"/>
        </w:rPr>
        <w:t>е</w:t>
      </w:r>
      <w:r w:rsidRPr="009A15BF">
        <w:rPr>
          <w:rFonts w:ascii="Times New Roman" w:hAnsi="Times New Roman"/>
          <w:sz w:val="24"/>
          <w:szCs w:val="24"/>
        </w:rPr>
        <w:t xml:space="preserve">хуровневой модели </w:t>
      </w:r>
      <w:r>
        <w:rPr>
          <w:rFonts w:ascii="Times New Roman" w:hAnsi="Times New Roman"/>
          <w:sz w:val="24"/>
          <w:szCs w:val="24"/>
        </w:rPr>
        <w:t>организации медицинской помощи.</w:t>
      </w:r>
    </w:p>
    <w:p w:rsidR="00E9188E" w:rsidRPr="009A15BF" w:rsidRDefault="00E9188E" w:rsidP="002B57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Однако несмотря на перечисленные достижения сохраняются серьезные структурные проблемы в организации оказания медицинской помощи (см. раздел 1.6).</w:t>
      </w:r>
    </w:p>
    <w:p w:rsidR="00E9188E" w:rsidRPr="009A15BF" w:rsidRDefault="00E9188E" w:rsidP="00633BF2">
      <w:pPr>
        <w:spacing w:after="0" w:line="360" w:lineRule="auto"/>
        <w:ind w:firstLine="709"/>
        <w:jc w:val="both"/>
        <w:rPr>
          <w:rFonts w:ascii="Times New Roman" w:hAnsi="Times New Roman"/>
          <w:sz w:val="24"/>
          <w:szCs w:val="24"/>
          <w:lang w:eastAsia="ru-RU"/>
        </w:rPr>
      </w:pPr>
    </w:p>
    <w:p w:rsidR="00E9188E" w:rsidRPr="009A15BF" w:rsidRDefault="00E9188E" w:rsidP="00DF2D41">
      <w:pPr>
        <w:pStyle w:val="2"/>
      </w:pPr>
      <w:bookmarkStart w:id="9" w:name="_Toc447512185"/>
      <w:r w:rsidRPr="009A15BF">
        <w:t>1.5.</w:t>
      </w:r>
      <w:r w:rsidRPr="009A15BF">
        <w:tab/>
        <w:t>Реформа московского здравоохранения</w:t>
      </w:r>
      <w:bookmarkEnd w:id="9"/>
    </w:p>
    <w:p w:rsidR="00E9188E" w:rsidRPr="009A15BF" w:rsidRDefault="00E9188E" w:rsidP="00633BF2">
      <w:pPr>
        <w:spacing w:after="0" w:line="360" w:lineRule="auto"/>
        <w:ind w:firstLine="709"/>
        <w:jc w:val="both"/>
        <w:rPr>
          <w:rFonts w:ascii="Times New Roman" w:hAnsi="Times New Roman"/>
          <w:sz w:val="24"/>
          <w:szCs w:val="24"/>
        </w:rPr>
      </w:pPr>
      <w:r w:rsidRPr="009A15BF">
        <w:rPr>
          <w:rFonts w:ascii="Times New Roman" w:hAnsi="Times New Roman"/>
          <w:sz w:val="24"/>
          <w:szCs w:val="24"/>
          <w:lang w:eastAsia="ru-RU"/>
        </w:rPr>
        <w:t xml:space="preserve">Среди мероприятий по повышению эффективности здравоохранения, реализуемых в российских регионах, в центре общественного внимания оказались преобразования, проведенные в 2012–2015 гг. в московском здравоохранении. При самом высоком в стране уровне подушевого государственного финансирования и кадровой обеспеченности здравоохранение Москвы по уровню его организации отстало </w:t>
      </w:r>
      <w:r w:rsidRPr="009A15BF">
        <w:rPr>
          <w:rFonts w:ascii="Times New Roman" w:hAnsi="Times New Roman"/>
          <w:sz w:val="24"/>
          <w:szCs w:val="24"/>
        </w:rPr>
        <w:t xml:space="preserve">от передовых российских регионов в формировании более эффективной системы оказания медицинской помощи. Качество и доступность бесплатной медицинской помощи вызывали очень большие нарекания у жителей города. Развитие медицинских технологий и рост информированности о них граждан сформировали более высокие притязания к системе здравоохранения. Этому способствовали и более </w:t>
      </w:r>
      <w:r w:rsidRPr="009A15BF">
        <w:rPr>
          <w:rFonts w:ascii="Times New Roman" w:hAnsi="Times New Roman"/>
          <w:sz w:val="24"/>
          <w:szCs w:val="24"/>
          <w:lang w:eastAsia="ru-RU"/>
        </w:rPr>
        <w:t xml:space="preserve">высокая </w:t>
      </w:r>
      <w:r w:rsidRPr="009A15BF">
        <w:rPr>
          <w:rFonts w:ascii="Times New Roman" w:hAnsi="Times New Roman"/>
          <w:sz w:val="24"/>
          <w:szCs w:val="24"/>
        </w:rPr>
        <w:t xml:space="preserve">по сравнению с другими регионами </w:t>
      </w:r>
      <w:r w:rsidRPr="009A15BF">
        <w:rPr>
          <w:rFonts w:ascii="Times New Roman" w:hAnsi="Times New Roman"/>
          <w:sz w:val="24"/>
          <w:szCs w:val="24"/>
          <w:lang w:eastAsia="ru-RU"/>
        </w:rPr>
        <w:t>доля населения с высшим образованием и относительно высокими доходами. Исследование НИУ ВШЭ, проведенное в 2014 г., показывает, что в дилемме «улучшение качества или сохранение территориальной доступности медицинской помощи» 65% жителей Москвы отдают предпочтение качеству, в то время как в целом по стране – 55%</w:t>
      </w:r>
      <w:r w:rsidRPr="009A15BF">
        <w:rPr>
          <w:rFonts w:ascii="Times New Roman" w:hAnsi="Times New Roman"/>
          <w:sz w:val="24"/>
          <w:szCs w:val="24"/>
          <w:vertAlign w:val="superscript"/>
          <w:lang w:eastAsia="ru-RU"/>
        </w:rPr>
        <w:footnoteReference w:id="13"/>
      </w:r>
      <w:r w:rsidRPr="009A15BF">
        <w:rPr>
          <w:rFonts w:ascii="Times New Roman" w:hAnsi="Times New Roman"/>
          <w:sz w:val="24"/>
          <w:szCs w:val="24"/>
          <w:lang w:eastAsia="ru-RU"/>
        </w:rPr>
        <w:t xml:space="preserve">. Между тем </w:t>
      </w:r>
      <w:r w:rsidRPr="009A15BF">
        <w:rPr>
          <w:rFonts w:ascii="Times New Roman" w:hAnsi="Times New Roman"/>
          <w:sz w:val="24"/>
          <w:szCs w:val="24"/>
        </w:rPr>
        <w:t xml:space="preserve">реальные возможности проведения обследований и лечения с помощью новых технологий </w:t>
      </w:r>
      <w:r>
        <w:rPr>
          <w:rFonts w:ascii="Times New Roman" w:hAnsi="Times New Roman"/>
          <w:sz w:val="24"/>
          <w:szCs w:val="24"/>
        </w:rPr>
        <w:t xml:space="preserve">очень в малой степени отвечали </w:t>
      </w:r>
      <w:r w:rsidRPr="009A15BF">
        <w:rPr>
          <w:rFonts w:ascii="Times New Roman" w:hAnsi="Times New Roman"/>
          <w:sz w:val="24"/>
          <w:szCs w:val="24"/>
        </w:rPr>
        <w:t>растущим требованиям к качеству медицинской помощи.</w:t>
      </w:r>
    </w:p>
    <w:p w:rsidR="00E9188E" w:rsidRPr="009A15BF" w:rsidRDefault="00E9188E" w:rsidP="00633BF2">
      <w:pPr>
        <w:spacing w:after="0" w:line="360" w:lineRule="auto"/>
        <w:ind w:firstLine="709"/>
        <w:jc w:val="both"/>
        <w:rPr>
          <w:rFonts w:ascii="Times New Roman" w:hAnsi="Times New Roman"/>
          <w:sz w:val="24"/>
          <w:szCs w:val="24"/>
        </w:rPr>
      </w:pPr>
      <w:r w:rsidRPr="009A15BF">
        <w:rPr>
          <w:rFonts w:ascii="Times New Roman" w:hAnsi="Times New Roman"/>
          <w:sz w:val="24"/>
          <w:szCs w:val="24"/>
        </w:rPr>
        <w:t>Ресурсы, которыми располагала Москва для финансирования городской программы модернизации здравоохранения в 2011–2012 гг., позволяли провести масштабное оснащение медицинских учреждений новым диагностическим оборудованием. Но для результативного решения задачи обеспечения его доступности всем жителям города необходимы были преобразования в организации оказания медицинской помощи. С этой целью в 2012 г. в Москве провели реорганизацию сети поликлинических учреждений: 220 поликлиник для взрослых и 150 детских поликлиник объединили в 46 взрослых и 40 детских амбулаторных центров. Каждый такой центр создан на основе крупной поликлиники, которую оснастили самым современным оборудованием, и к которой в качестве филиалов присоединили 4–5</w:t>
      </w:r>
      <w:r>
        <w:rPr>
          <w:rFonts w:ascii="Times New Roman" w:hAnsi="Times New Roman"/>
          <w:sz w:val="24"/>
          <w:szCs w:val="24"/>
        </w:rPr>
        <w:t xml:space="preserve"> меньших по размеру поликлиник.</w:t>
      </w:r>
    </w:p>
    <w:p w:rsidR="00E9188E" w:rsidRPr="009A15BF" w:rsidRDefault="00E9188E" w:rsidP="00633BF2">
      <w:pPr>
        <w:spacing w:after="0" w:line="360" w:lineRule="auto"/>
        <w:ind w:firstLine="709"/>
        <w:jc w:val="both"/>
        <w:rPr>
          <w:rFonts w:ascii="Times New Roman" w:hAnsi="Times New Roman"/>
          <w:sz w:val="24"/>
          <w:szCs w:val="24"/>
        </w:rPr>
      </w:pPr>
      <w:r w:rsidRPr="009A15BF">
        <w:rPr>
          <w:rFonts w:ascii="Times New Roman" w:hAnsi="Times New Roman"/>
          <w:sz w:val="24"/>
          <w:szCs w:val="24"/>
        </w:rPr>
        <w:t>Далее, в 2013–2015 гг. был ре</w:t>
      </w:r>
      <w:r>
        <w:rPr>
          <w:rFonts w:ascii="Times New Roman" w:hAnsi="Times New Roman"/>
          <w:sz w:val="24"/>
          <w:szCs w:val="24"/>
        </w:rPr>
        <w:t xml:space="preserve"> </w:t>
      </w:r>
      <w:r w:rsidRPr="009A15BF">
        <w:rPr>
          <w:rFonts w:ascii="Times New Roman" w:hAnsi="Times New Roman"/>
          <w:sz w:val="24"/>
          <w:szCs w:val="24"/>
        </w:rPr>
        <w:t>организован стационарный сектор. Созданы сеть высокотехнологичных сосудистых центров, университетские клиники на базе крупнейших больниц города. Все родильные дома были присоединены к больницам, проведено объединение и перепрофилирование ряда больниц. Коечный фонд больниц сокращен в 2013–2014 гг. на 19% (табл. 3</w:t>
      </w:r>
      <w:r>
        <w:rPr>
          <w:rFonts w:ascii="Times New Roman" w:hAnsi="Times New Roman"/>
          <w:sz w:val="24"/>
          <w:szCs w:val="24"/>
        </w:rPr>
        <w:t>).</w:t>
      </w:r>
    </w:p>
    <w:p w:rsidR="00E9188E" w:rsidRPr="009A15BF" w:rsidRDefault="00E9188E" w:rsidP="00633BF2">
      <w:pPr>
        <w:spacing w:after="0" w:line="360" w:lineRule="auto"/>
        <w:ind w:firstLine="709"/>
        <w:jc w:val="both"/>
        <w:rPr>
          <w:rFonts w:ascii="Times New Roman" w:hAnsi="Times New Roman"/>
          <w:sz w:val="24"/>
          <w:szCs w:val="24"/>
        </w:rPr>
      </w:pPr>
    </w:p>
    <w:p w:rsidR="00E9188E" w:rsidRPr="009A15BF" w:rsidRDefault="00E9188E" w:rsidP="00633BF2">
      <w:pPr>
        <w:spacing w:after="0" w:line="360" w:lineRule="auto"/>
        <w:ind w:firstLine="709"/>
        <w:rPr>
          <w:rFonts w:ascii="Times New Roman" w:hAnsi="Times New Roman"/>
          <w:b/>
          <w:sz w:val="24"/>
          <w:szCs w:val="24"/>
        </w:rPr>
      </w:pPr>
      <w:r w:rsidRPr="009A15BF">
        <w:rPr>
          <w:rFonts w:ascii="Times New Roman" w:hAnsi="Times New Roman"/>
          <w:b/>
          <w:sz w:val="24"/>
          <w:szCs w:val="24"/>
        </w:rPr>
        <w:t>Таблица 3. Сеть медицинских учреждений в городе Москва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275"/>
        <w:gridCol w:w="1418"/>
        <w:gridCol w:w="1276"/>
        <w:gridCol w:w="1099"/>
      </w:tblGrid>
      <w:tr w:rsidR="00E9188E" w:rsidRPr="009A15BF" w:rsidTr="00F7505F">
        <w:tc>
          <w:tcPr>
            <w:tcW w:w="4503"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b/>
                <w:bCs/>
                <w:color w:val="000000"/>
                <w:kern w:val="24"/>
                <w:lang w:eastAsia="ru-RU"/>
              </w:rPr>
              <w:t>Тип учреждения</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b/>
                <w:bCs/>
                <w:color w:val="000000"/>
                <w:kern w:val="24"/>
                <w:lang w:eastAsia="ru-RU"/>
              </w:rPr>
              <w:t>2011 г.</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b/>
                <w:bCs/>
                <w:color w:val="000000"/>
                <w:kern w:val="24"/>
                <w:lang w:eastAsia="ru-RU"/>
              </w:rPr>
              <w:t>2012 г.</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b/>
                <w:bCs/>
                <w:color w:val="000000"/>
                <w:kern w:val="24"/>
                <w:lang w:eastAsia="ru-RU"/>
              </w:rPr>
              <w:t>2013 г.</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b/>
                <w:bCs/>
                <w:color w:val="000000"/>
                <w:kern w:val="24"/>
                <w:lang w:eastAsia="ru-RU"/>
              </w:rPr>
              <w:t>2014 г.</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 xml:space="preserve">Поликлиники для взрослых </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220</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3</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3</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5</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Амбулаторные центры – городские поликлиники для взрослых + диагностические центры + МСЧ + кардиологический диспансер</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 </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46</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46</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46</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 xml:space="preserve">Амбулаторные центры – детские городские поликлиники </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150</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147</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40</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40</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Городские больницы, включая НИИ и инфекционные больницы для взрослых</w:t>
            </w:r>
          </w:p>
        </w:tc>
        <w:tc>
          <w:tcPr>
            <w:tcW w:w="1275"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53</w:t>
            </w:r>
          </w:p>
        </w:tc>
        <w:tc>
          <w:tcPr>
            <w:tcW w:w="1418"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57</w:t>
            </w:r>
          </w:p>
        </w:tc>
        <w:tc>
          <w:tcPr>
            <w:tcW w:w="1276"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54</w:t>
            </w:r>
          </w:p>
        </w:tc>
        <w:tc>
          <w:tcPr>
            <w:tcW w:w="1099"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40</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Родильные дома (самостоятельные)</w:t>
            </w:r>
          </w:p>
        </w:tc>
        <w:tc>
          <w:tcPr>
            <w:tcW w:w="1275"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19</w:t>
            </w:r>
          </w:p>
        </w:tc>
        <w:tc>
          <w:tcPr>
            <w:tcW w:w="1418"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17</w:t>
            </w:r>
          </w:p>
        </w:tc>
        <w:tc>
          <w:tcPr>
            <w:tcW w:w="1276"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17</w:t>
            </w:r>
          </w:p>
        </w:tc>
        <w:tc>
          <w:tcPr>
            <w:tcW w:w="1099"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 xml:space="preserve">Детские больницы, включая НИИ и инфекционные больницы </w:t>
            </w:r>
          </w:p>
        </w:tc>
        <w:tc>
          <w:tcPr>
            <w:tcW w:w="1275"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15</w:t>
            </w:r>
          </w:p>
        </w:tc>
        <w:tc>
          <w:tcPr>
            <w:tcW w:w="1418"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10</w:t>
            </w:r>
          </w:p>
        </w:tc>
        <w:tc>
          <w:tcPr>
            <w:tcW w:w="1276"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10</w:t>
            </w:r>
          </w:p>
        </w:tc>
        <w:tc>
          <w:tcPr>
            <w:tcW w:w="1099" w:type="dxa"/>
            <w:vAlign w:val="center"/>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6</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Коечный фонд, тыс.</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82,0</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81,0</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77,4</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66,3</w:t>
            </w:r>
          </w:p>
        </w:tc>
      </w:tr>
      <w:tr w:rsidR="00E9188E" w:rsidRPr="009A15BF" w:rsidTr="00F7505F">
        <w:tc>
          <w:tcPr>
            <w:tcW w:w="4503" w:type="dxa"/>
          </w:tcPr>
          <w:p w:rsidR="00E9188E" w:rsidRPr="009A15BF" w:rsidRDefault="00E9188E" w:rsidP="00F7505F">
            <w:pPr>
              <w:spacing w:after="0" w:line="240" w:lineRule="auto"/>
              <w:rPr>
                <w:rFonts w:ascii="Times New Roman" w:hAnsi="Times New Roman"/>
                <w:lang w:eastAsia="ru-RU"/>
              </w:rPr>
            </w:pPr>
            <w:r w:rsidRPr="009A15BF">
              <w:rPr>
                <w:rFonts w:ascii="Times New Roman" w:hAnsi="Times New Roman"/>
                <w:color w:val="000000"/>
                <w:kern w:val="24"/>
                <w:lang w:eastAsia="ru-RU"/>
              </w:rPr>
              <w:t>Число выбывших больных в стационарах, тыс.</w:t>
            </w:r>
          </w:p>
        </w:tc>
        <w:tc>
          <w:tcPr>
            <w:tcW w:w="1275"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1822</w:t>
            </w:r>
          </w:p>
        </w:tc>
        <w:tc>
          <w:tcPr>
            <w:tcW w:w="1418"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1880</w:t>
            </w:r>
          </w:p>
        </w:tc>
        <w:tc>
          <w:tcPr>
            <w:tcW w:w="1276"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1865</w:t>
            </w:r>
          </w:p>
        </w:tc>
        <w:tc>
          <w:tcPr>
            <w:tcW w:w="1099" w:type="dxa"/>
          </w:tcPr>
          <w:p w:rsidR="00E9188E" w:rsidRPr="009A15BF" w:rsidRDefault="00E9188E" w:rsidP="00F7505F">
            <w:pPr>
              <w:spacing w:after="0" w:line="240" w:lineRule="auto"/>
              <w:jc w:val="center"/>
              <w:rPr>
                <w:rFonts w:ascii="Times New Roman" w:hAnsi="Times New Roman"/>
                <w:lang w:eastAsia="ru-RU"/>
              </w:rPr>
            </w:pPr>
            <w:r w:rsidRPr="009A15BF">
              <w:rPr>
                <w:rFonts w:ascii="Times New Roman" w:hAnsi="Times New Roman"/>
                <w:color w:val="000000"/>
                <w:kern w:val="24"/>
                <w:lang w:eastAsia="ru-RU"/>
              </w:rPr>
              <w:t>1899</w:t>
            </w:r>
          </w:p>
        </w:tc>
      </w:tr>
    </w:tbl>
    <w:p w:rsidR="00E9188E" w:rsidRPr="009A15BF" w:rsidRDefault="00E9188E" w:rsidP="00633BF2">
      <w:pPr>
        <w:spacing w:after="0" w:line="360" w:lineRule="auto"/>
        <w:rPr>
          <w:rFonts w:ascii="Times New Roman" w:hAnsi="Times New Roman"/>
          <w:sz w:val="20"/>
          <w:szCs w:val="20"/>
        </w:rPr>
      </w:pPr>
      <w:r w:rsidRPr="009517F9">
        <w:rPr>
          <w:rFonts w:ascii="Times New Roman" w:hAnsi="Times New Roman"/>
          <w:i/>
          <w:sz w:val="20"/>
          <w:szCs w:val="20"/>
        </w:rPr>
        <w:t>Источник</w:t>
      </w:r>
      <w:r w:rsidRPr="009A15BF">
        <w:rPr>
          <w:rFonts w:ascii="Times New Roman" w:hAnsi="Times New Roman"/>
          <w:sz w:val="20"/>
          <w:szCs w:val="20"/>
        </w:rPr>
        <w:t>: данные Департамента здравоохранения Москвы.</w:t>
      </w:r>
    </w:p>
    <w:p w:rsidR="00E9188E" w:rsidRPr="009A15BF" w:rsidRDefault="00E9188E" w:rsidP="00633BF2">
      <w:pPr>
        <w:spacing w:after="0" w:line="360" w:lineRule="auto"/>
        <w:ind w:firstLine="709"/>
        <w:jc w:val="both"/>
        <w:rPr>
          <w:rFonts w:ascii="Times New Roman" w:hAnsi="Times New Roman"/>
          <w:sz w:val="24"/>
        </w:rPr>
      </w:pP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Наиболее болезненным изменением стало сокращение медицинского персонала, главным образом в реорганизуемых стационарных учреждениях. Очень высокая обеспеченность врачами стационарного сектора сочетается с их дефицитом в амбулаторном секторе и особенно – в первичном звене (участковые терапевты и педиатры). Учитывая очень высокий уровень средней заработной платы в Москве, выполнение целевых показателей повышения оплаты труда медиков представляет для Москвы особенно сложную задачу. Эти обстоятельства, очевидно, и стали причинами принятия решения о сокращении врачей. Информация о планах реорганизации больниц и выведении за штат всего их персонала стала достоянием средств массовой информации до того, как московское правительство проинформировало о планируемых показателях сокращений медиков и предложени</w:t>
      </w:r>
      <w:r>
        <w:rPr>
          <w:rFonts w:ascii="Times New Roman" w:hAnsi="Times New Roman"/>
          <w:sz w:val="24"/>
        </w:rPr>
        <w:t>ях</w:t>
      </w:r>
      <w:r w:rsidRPr="009A15BF">
        <w:rPr>
          <w:rFonts w:ascii="Times New Roman" w:hAnsi="Times New Roman"/>
          <w:sz w:val="24"/>
        </w:rPr>
        <w:t xml:space="preserve"> по их трудоустройству. Это вызвало всплеск социального напряжения, для ослабления которого московскому правительству пришлось выделять значительные средства на пособия увольняемым</w:t>
      </w:r>
      <w:r>
        <w:rPr>
          <w:rFonts w:ascii="Times New Roman" w:hAnsi="Times New Roman"/>
          <w:sz w:val="24"/>
        </w:rPr>
        <w:t xml:space="preserve"> </w:t>
      </w:r>
      <w:r w:rsidRPr="009A15BF">
        <w:rPr>
          <w:rFonts w:ascii="Times New Roman" w:hAnsi="Times New Roman"/>
          <w:sz w:val="24"/>
        </w:rPr>
        <w:t>(от 200</w:t>
      </w:r>
      <w:r>
        <w:rPr>
          <w:rFonts w:ascii="Times New Roman" w:hAnsi="Times New Roman"/>
          <w:sz w:val="24"/>
        </w:rPr>
        <w:t xml:space="preserve"> тыс. до 500 тыс. руб.)</w:t>
      </w:r>
      <w:r w:rsidRPr="009A15BF">
        <w:rPr>
          <w:rFonts w:ascii="Times New Roman" w:hAnsi="Times New Roman"/>
          <w:sz w:val="24"/>
        </w:rPr>
        <w:t>. Масштабы же реального сокращения в 2014 г. были не очень велики: численность в городских учреждениях здравоохранения уменьшилась на 5,5% (табл. 4</w:t>
      </w:r>
      <w:r>
        <w:rPr>
          <w:rFonts w:ascii="Times New Roman" w:hAnsi="Times New Roman"/>
          <w:sz w:val="24"/>
        </w:rPr>
        <w:t>).</w:t>
      </w:r>
    </w:p>
    <w:p w:rsidR="00E9188E" w:rsidRPr="00F32ED9" w:rsidRDefault="00E9188E" w:rsidP="00F32ED9">
      <w:pPr>
        <w:spacing w:after="0"/>
        <w:ind w:firstLine="709"/>
        <w:rPr>
          <w:rFonts w:ascii="Times New Roman" w:hAnsi="Times New Roman"/>
          <w:b/>
          <w:sz w:val="24"/>
          <w:szCs w:val="24"/>
        </w:rPr>
      </w:pPr>
    </w:p>
    <w:p w:rsidR="00E9188E" w:rsidRPr="00F32ED9" w:rsidRDefault="00E9188E" w:rsidP="00F32ED9">
      <w:pPr>
        <w:spacing w:after="0"/>
        <w:ind w:firstLine="709"/>
        <w:rPr>
          <w:rFonts w:ascii="Times New Roman" w:hAnsi="Times New Roman"/>
          <w:b/>
          <w:sz w:val="24"/>
          <w:szCs w:val="24"/>
        </w:rPr>
      </w:pPr>
      <w:r w:rsidRPr="00F32ED9">
        <w:rPr>
          <w:rFonts w:ascii="Times New Roman" w:hAnsi="Times New Roman"/>
          <w:b/>
          <w:sz w:val="24"/>
          <w:szCs w:val="24"/>
        </w:rPr>
        <w:t>Таблица 4. Штаты и кадры врачей в городских учреждениях здравоохранения Москвы</w:t>
      </w:r>
    </w:p>
    <w:tbl>
      <w:tblPr>
        <w:tblW w:w="9367" w:type="dxa"/>
        <w:tblCellMar>
          <w:left w:w="0" w:type="dxa"/>
          <w:right w:w="0" w:type="dxa"/>
        </w:tblCellMar>
        <w:tblLook w:val="01E0" w:firstRow="1" w:lastRow="1" w:firstColumn="1" w:lastColumn="1" w:noHBand="0" w:noVBand="0"/>
      </w:tblPr>
      <w:tblGrid>
        <w:gridCol w:w="3396"/>
        <w:gridCol w:w="1677"/>
        <w:gridCol w:w="1438"/>
        <w:gridCol w:w="1438"/>
        <w:gridCol w:w="1418"/>
      </w:tblGrid>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both"/>
              <w:rPr>
                <w:rFonts w:ascii="Arial" w:hAnsi="Arial" w:cs="Arial"/>
                <w:lang w:eastAsia="ru-RU"/>
              </w:rPr>
            </w:pP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b/>
                <w:bCs/>
                <w:color w:val="000000"/>
                <w:kern w:val="24"/>
                <w:lang w:eastAsia="ru-RU"/>
              </w:rPr>
              <w:t>2011 г.</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b/>
                <w:bCs/>
                <w:color w:val="000000"/>
                <w:kern w:val="24"/>
                <w:lang w:eastAsia="ru-RU"/>
              </w:rPr>
              <w:t>2012 г.</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b/>
                <w:bCs/>
                <w:color w:val="000000"/>
                <w:kern w:val="24"/>
                <w:lang w:eastAsia="ru-RU"/>
              </w:rPr>
              <w:t>2013 г.</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b/>
                <w:bCs/>
                <w:color w:val="000000"/>
                <w:kern w:val="24"/>
                <w:lang w:eastAsia="ru-RU"/>
              </w:rPr>
              <w:t>2014 г.</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both"/>
              <w:rPr>
                <w:rFonts w:ascii="Times New Roman" w:hAnsi="Times New Roman"/>
                <w:color w:val="000000"/>
                <w:kern w:val="24"/>
                <w:lang w:eastAsia="ru-RU"/>
              </w:rPr>
            </w:pPr>
            <w:r w:rsidRPr="009A15BF">
              <w:rPr>
                <w:rFonts w:ascii="Times New Roman" w:hAnsi="Times New Roman"/>
                <w:color w:val="000000"/>
                <w:kern w:val="24"/>
                <w:lang w:eastAsia="ru-RU"/>
              </w:rPr>
              <w:t>Должности:</w:t>
            </w:r>
          </w:p>
          <w:p w:rsidR="00E9188E" w:rsidRPr="009A15BF" w:rsidRDefault="00E9188E" w:rsidP="00F7505F">
            <w:pPr>
              <w:spacing w:after="0" w:line="240" w:lineRule="auto"/>
              <w:ind w:firstLine="142"/>
              <w:jc w:val="both"/>
              <w:rPr>
                <w:rFonts w:ascii="Arial" w:hAnsi="Arial" w:cs="Arial"/>
                <w:lang w:eastAsia="ru-RU"/>
              </w:rPr>
            </w:pPr>
            <w:r>
              <w:rPr>
                <w:rFonts w:ascii="Times New Roman" w:hAnsi="Times New Roman"/>
                <w:color w:val="000000"/>
                <w:kern w:val="24"/>
                <w:lang w:eastAsia="ru-RU"/>
              </w:rPr>
              <w:t>Ш</w:t>
            </w:r>
            <w:r w:rsidRPr="009A15BF">
              <w:rPr>
                <w:rFonts w:ascii="Times New Roman" w:hAnsi="Times New Roman"/>
                <w:color w:val="000000"/>
                <w:kern w:val="24"/>
                <w:lang w:eastAsia="ru-RU"/>
              </w:rPr>
              <w:t>татные</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74 592</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77 009</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78 284</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72 268</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ind w:firstLine="142"/>
              <w:jc w:val="both"/>
              <w:rPr>
                <w:rFonts w:ascii="Arial" w:hAnsi="Arial" w:cs="Arial"/>
                <w:lang w:eastAsia="ru-RU"/>
              </w:rPr>
            </w:pPr>
            <w:r>
              <w:rPr>
                <w:rFonts w:ascii="Times New Roman" w:hAnsi="Times New Roman"/>
                <w:color w:val="000000"/>
                <w:kern w:val="24"/>
                <w:lang w:eastAsia="ru-RU"/>
              </w:rPr>
              <w:t>З</w:t>
            </w:r>
            <w:r w:rsidRPr="009A15BF">
              <w:rPr>
                <w:rFonts w:ascii="Times New Roman" w:hAnsi="Times New Roman"/>
                <w:color w:val="000000"/>
                <w:kern w:val="24"/>
                <w:lang w:eastAsia="ru-RU"/>
              </w:rPr>
              <w:t>анятые</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65 117</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65 414</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65 616</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61 280</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both"/>
              <w:rPr>
                <w:rFonts w:ascii="Arial" w:hAnsi="Arial" w:cs="Arial"/>
                <w:lang w:eastAsia="ru-RU"/>
              </w:rPr>
            </w:pPr>
            <w:r w:rsidRPr="009A15BF">
              <w:rPr>
                <w:rFonts w:ascii="Times New Roman" w:hAnsi="Times New Roman"/>
                <w:color w:val="000000"/>
                <w:kern w:val="24"/>
                <w:lang w:eastAsia="ru-RU"/>
              </w:rPr>
              <w:t>Число физических лиц</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50 068</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50 639</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51 638</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48 814</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both"/>
              <w:rPr>
                <w:rFonts w:ascii="Arial" w:hAnsi="Arial" w:cs="Arial"/>
                <w:lang w:eastAsia="ru-RU"/>
              </w:rPr>
            </w:pPr>
            <w:r w:rsidRPr="009A15BF">
              <w:rPr>
                <w:rFonts w:ascii="Times New Roman" w:hAnsi="Times New Roman"/>
                <w:color w:val="000000"/>
                <w:kern w:val="24"/>
                <w:lang w:eastAsia="ru-RU"/>
              </w:rPr>
              <w:t xml:space="preserve">Прирост за год: </w:t>
            </w:r>
          </w:p>
          <w:p w:rsidR="00E9188E" w:rsidRPr="009A15BF" w:rsidRDefault="00E9188E" w:rsidP="00F7505F">
            <w:pPr>
              <w:spacing w:after="0" w:line="240" w:lineRule="auto"/>
              <w:ind w:firstLine="142"/>
              <w:jc w:val="both"/>
              <w:rPr>
                <w:rFonts w:ascii="Arial" w:hAnsi="Arial" w:cs="Arial"/>
                <w:lang w:eastAsia="ru-RU"/>
              </w:rPr>
            </w:pPr>
            <w:r>
              <w:rPr>
                <w:rFonts w:ascii="Times New Roman" w:hAnsi="Times New Roman"/>
                <w:color w:val="000000"/>
                <w:kern w:val="24"/>
                <w:lang w:eastAsia="ru-RU"/>
              </w:rPr>
              <w:t>Ш</w:t>
            </w:r>
            <w:r w:rsidRPr="009A15BF">
              <w:rPr>
                <w:rFonts w:ascii="Times New Roman" w:hAnsi="Times New Roman"/>
                <w:color w:val="000000"/>
                <w:kern w:val="24"/>
                <w:lang w:eastAsia="ru-RU"/>
              </w:rPr>
              <w:t>татные</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+1719</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+2417</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+1275</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Times New Roman" w:hAnsi="Times New Roman"/>
                <w:color w:val="000000"/>
                <w:kern w:val="24"/>
                <w:lang w:eastAsia="ru-RU"/>
              </w:rPr>
            </w:pPr>
          </w:p>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–6016</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ind w:firstLine="142"/>
              <w:jc w:val="both"/>
              <w:rPr>
                <w:rFonts w:ascii="Arial" w:hAnsi="Arial" w:cs="Arial"/>
                <w:lang w:eastAsia="ru-RU"/>
              </w:rPr>
            </w:pPr>
            <w:r>
              <w:rPr>
                <w:rFonts w:ascii="Times New Roman" w:hAnsi="Times New Roman"/>
                <w:color w:val="000000"/>
                <w:kern w:val="24"/>
                <w:lang w:eastAsia="ru-RU"/>
              </w:rPr>
              <w:t>З</w:t>
            </w:r>
            <w:r w:rsidRPr="009A15BF">
              <w:rPr>
                <w:rFonts w:ascii="Times New Roman" w:hAnsi="Times New Roman"/>
                <w:color w:val="000000"/>
                <w:kern w:val="24"/>
                <w:lang w:eastAsia="ru-RU"/>
              </w:rPr>
              <w:t>анятые</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+184</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+297</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+202</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–4336</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ind w:firstLine="142"/>
              <w:jc w:val="both"/>
              <w:rPr>
                <w:rFonts w:ascii="Arial" w:hAnsi="Arial" w:cs="Arial"/>
                <w:lang w:eastAsia="ru-RU"/>
              </w:rPr>
            </w:pPr>
            <w:r w:rsidRPr="009A15BF">
              <w:rPr>
                <w:rFonts w:ascii="Times New Roman" w:hAnsi="Times New Roman"/>
                <w:color w:val="000000"/>
                <w:kern w:val="24"/>
                <w:lang w:eastAsia="ru-RU"/>
              </w:rPr>
              <w:t>физические лица</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+655</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+571</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+999</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–2824</w:t>
            </w:r>
          </w:p>
        </w:tc>
      </w:tr>
      <w:tr w:rsidR="00E9188E" w:rsidRPr="009A15BF" w:rsidTr="00F7505F">
        <w:trPr>
          <w:trHeight w:val="20"/>
        </w:trPr>
        <w:tc>
          <w:tcPr>
            <w:tcW w:w="3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both"/>
              <w:rPr>
                <w:rFonts w:ascii="Arial" w:hAnsi="Arial" w:cs="Arial"/>
                <w:lang w:eastAsia="ru-RU"/>
              </w:rPr>
            </w:pPr>
            <w:r w:rsidRPr="009A15BF">
              <w:rPr>
                <w:rFonts w:ascii="Times New Roman" w:hAnsi="Times New Roman"/>
                <w:color w:val="000000"/>
                <w:kern w:val="24"/>
                <w:lang w:eastAsia="ru-RU"/>
              </w:rPr>
              <w:t>Коэффициент совместительства</w:t>
            </w:r>
          </w:p>
        </w:tc>
        <w:tc>
          <w:tcPr>
            <w:tcW w:w="16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1,3</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1,3</w:t>
            </w:r>
          </w:p>
        </w:tc>
        <w:tc>
          <w:tcPr>
            <w:tcW w:w="14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1,3</w:t>
            </w:r>
          </w:p>
        </w:tc>
        <w:tc>
          <w:tcPr>
            <w:tcW w:w="141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9188E" w:rsidRPr="009A15BF" w:rsidRDefault="00E9188E" w:rsidP="00F7505F">
            <w:pPr>
              <w:spacing w:after="0" w:line="240" w:lineRule="auto"/>
              <w:jc w:val="center"/>
              <w:rPr>
                <w:rFonts w:ascii="Arial" w:hAnsi="Arial" w:cs="Arial"/>
                <w:lang w:eastAsia="ru-RU"/>
              </w:rPr>
            </w:pPr>
            <w:r w:rsidRPr="009A15BF">
              <w:rPr>
                <w:rFonts w:ascii="Times New Roman" w:hAnsi="Times New Roman"/>
                <w:color w:val="000000"/>
                <w:kern w:val="24"/>
                <w:lang w:eastAsia="ru-RU"/>
              </w:rPr>
              <w:t>1,2</w:t>
            </w:r>
          </w:p>
        </w:tc>
      </w:tr>
    </w:tbl>
    <w:p w:rsidR="00E9188E" w:rsidRPr="009A15BF" w:rsidRDefault="00E9188E" w:rsidP="00633BF2">
      <w:pPr>
        <w:spacing w:after="0" w:line="360" w:lineRule="auto"/>
        <w:jc w:val="both"/>
        <w:rPr>
          <w:rFonts w:ascii="Times New Roman" w:hAnsi="Times New Roman"/>
          <w:sz w:val="20"/>
          <w:szCs w:val="20"/>
        </w:rPr>
      </w:pPr>
      <w:r w:rsidRPr="009A15BF">
        <w:rPr>
          <w:rFonts w:ascii="Times New Roman" w:hAnsi="Times New Roman"/>
          <w:i/>
          <w:sz w:val="20"/>
          <w:szCs w:val="20"/>
        </w:rPr>
        <w:t>Примечание</w:t>
      </w:r>
      <w:r w:rsidRPr="009A15BF">
        <w:rPr>
          <w:rFonts w:ascii="Times New Roman" w:hAnsi="Times New Roman"/>
          <w:sz w:val="20"/>
          <w:szCs w:val="20"/>
        </w:rPr>
        <w:t>: в состав врачей включены зубные врачи</w:t>
      </w:r>
      <w:r>
        <w:rPr>
          <w:rFonts w:ascii="Times New Roman" w:hAnsi="Times New Roman"/>
          <w:sz w:val="20"/>
          <w:szCs w:val="20"/>
        </w:rPr>
        <w:t>,</w:t>
      </w:r>
      <w:r w:rsidRPr="009A15BF">
        <w:rPr>
          <w:rFonts w:ascii="Times New Roman" w:hAnsi="Times New Roman"/>
          <w:sz w:val="20"/>
          <w:szCs w:val="20"/>
        </w:rPr>
        <w:t xml:space="preserve"> интерны, лица с высшим медицинским образованием в аппарате управления и не</w:t>
      </w:r>
      <w:r>
        <w:rPr>
          <w:rFonts w:ascii="Times New Roman" w:hAnsi="Times New Roman"/>
          <w:sz w:val="20"/>
          <w:szCs w:val="20"/>
        </w:rPr>
        <w:t xml:space="preserve"> учтены клинические ординаторы.</w:t>
      </w:r>
    </w:p>
    <w:p w:rsidR="00E9188E" w:rsidRPr="009A15BF" w:rsidRDefault="00E9188E" w:rsidP="00633BF2">
      <w:pPr>
        <w:spacing w:after="0" w:line="360" w:lineRule="auto"/>
        <w:rPr>
          <w:rFonts w:ascii="Times New Roman" w:hAnsi="Times New Roman"/>
          <w:sz w:val="20"/>
          <w:szCs w:val="20"/>
        </w:rPr>
      </w:pPr>
      <w:r w:rsidRPr="009A15BF">
        <w:rPr>
          <w:rFonts w:ascii="Times New Roman" w:hAnsi="Times New Roman"/>
          <w:i/>
          <w:sz w:val="20"/>
          <w:szCs w:val="20"/>
        </w:rPr>
        <w:t>Источник</w:t>
      </w:r>
      <w:r w:rsidRPr="009A15BF">
        <w:rPr>
          <w:rFonts w:ascii="Times New Roman" w:hAnsi="Times New Roman"/>
          <w:sz w:val="20"/>
          <w:szCs w:val="20"/>
        </w:rPr>
        <w:t>: данные Департамента здравоохранения Москвы.</w:t>
      </w:r>
    </w:p>
    <w:p w:rsidR="00E9188E" w:rsidRPr="009A15BF" w:rsidRDefault="00E9188E" w:rsidP="00633BF2">
      <w:pPr>
        <w:spacing w:after="0" w:line="360" w:lineRule="auto"/>
        <w:ind w:firstLine="709"/>
        <w:jc w:val="both"/>
        <w:rPr>
          <w:rFonts w:ascii="Times New Roman" w:hAnsi="Times New Roman"/>
          <w:sz w:val="24"/>
        </w:rPr>
      </w:pP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В 2015 г. были проведены масштабные изменения в организации работы московских поликлиник. Создана система онлайн-записи пациентов к врачу через интернет и инфоматы в самих поликлиниках, а также информационная система управленческого контроля за доступностью приема врачей в поликлиниках. Разрешена свободная запись к любому терапевту в поликлинике. Для обслуживания пациентов по вызовам на дому в поликлиниках созданы специализированные врачебные бригады, а участковые терапевты занимаются теперь только приемом пациентов в поликлиниках. Выписка рецептов, оформление справок и направлений передано на сестринские посты. Все эти меры обеспечивают повышение доступности первичной медицинской помощи посредством сокращения времени ожидания приема врача и увеличения времени, которое врач может потратить на каждого пациента.</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Фактически в Москве создана новая модель организации первичной медицинской помощи, в которой обеспечивается функциональная дифференциация ее оказания: специализация персонала на выполнении отдельных ее функций. Это нововведение позволяет за счет организационных мероприятий улучшить доступность первичной медицинской помощи. Но при этом возникают риски для выполнения функции координации различных видов помощи, оказываемых пациенту. Такую координацию отчасти осуществляет терапевт в существующей в нашей стране участковой модели оказания первичной помощи, но гораздо более эффективно – врач общей практики.</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В целом можно сделать вывод, что по ряду направлений формирования эффективной системы здравоохранения Москва оказалась на лидирующих позициях в стране. Это относится к оснащению амбулаторного звена диагностическим оборудованием и обеспечению его доступности для населения, информатизации системы оказания медицинской помощи, развитию функциональной дифференциации перв</w:t>
      </w:r>
      <w:r>
        <w:rPr>
          <w:rFonts w:ascii="Times New Roman" w:hAnsi="Times New Roman"/>
          <w:sz w:val="24"/>
        </w:rPr>
        <w:t>ичной медико-санитарной помощи.</w:t>
      </w:r>
    </w:p>
    <w:p w:rsidR="00E9188E" w:rsidRPr="009A15BF" w:rsidRDefault="00E9188E" w:rsidP="00532C51">
      <w:pPr>
        <w:spacing w:after="0" w:line="360" w:lineRule="auto"/>
        <w:ind w:firstLine="709"/>
        <w:jc w:val="both"/>
        <w:rPr>
          <w:rFonts w:ascii="Times New Roman" w:hAnsi="Times New Roman"/>
          <w:sz w:val="24"/>
          <w:szCs w:val="24"/>
        </w:rPr>
      </w:pPr>
      <w:r w:rsidRPr="009A15BF">
        <w:rPr>
          <w:rFonts w:ascii="Times New Roman" w:hAnsi="Times New Roman"/>
          <w:sz w:val="24"/>
        </w:rPr>
        <w:t>Вместе с тем проблемой для московского здрав</w:t>
      </w:r>
      <w:r>
        <w:rPr>
          <w:rFonts w:ascii="Times New Roman" w:hAnsi="Times New Roman"/>
          <w:sz w:val="24"/>
        </w:rPr>
        <w:t xml:space="preserve">оохранения, не решенной в ходе </w:t>
      </w:r>
      <w:r w:rsidRPr="009A15BF">
        <w:rPr>
          <w:rFonts w:ascii="Times New Roman" w:hAnsi="Times New Roman"/>
          <w:sz w:val="24"/>
        </w:rPr>
        <w:t xml:space="preserve">реформы, остается кадровое </w:t>
      </w:r>
      <w:r w:rsidRPr="009A15BF">
        <w:rPr>
          <w:rFonts w:ascii="Times New Roman" w:hAnsi="Times New Roman"/>
          <w:sz w:val="24"/>
          <w:szCs w:val="24"/>
        </w:rPr>
        <w:t>обеспечение ПМСП, особенно участковой службы. Общее число участковых врачей (терапевтов и педиатров) на 10 тыс. населения г. Москвы уменьшилось с 4,7 в 2010 г. до 3,9 в 2013 г. Лишь в 2014 г. падение этого показателя прекратилось, и был отмечен его небольшой рост до 4,0</w:t>
      </w:r>
      <w:r w:rsidRPr="009A15BF">
        <w:rPr>
          <w:rStyle w:val="a9"/>
          <w:rFonts w:ascii="Times New Roman" w:hAnsi="Times New Roman"/>
          <w:sz w:val="24"/>
          <w:szCs w:val="24"/>
        </w:rPr>
        <w:footnoteReference w:id="14"/>
      </w:r>
      <w:r w:rsidRPr="009A15BF">
        <w:rPr>
          <w:rFonts w:ascii="Times New Roman" w:hAnsi="Times New Roman"/>
          <w:sz w:val="24"/>
          <w:szCs w:val="24"/>
        </w:rPr>
        <w:t>. Среднее число взрослого населения на одного участкового терапевта составило в 2014 г. 3290 чел</w:t>
      </w:r>
      <w:r>
        <w:rPr>
          <w:rFonts w:ascii="Times New Roman" w:hAnsi="Times New Roman"/>
          <w:sz w:val="24"/>
          <w:szCs w:val="24"/>
        </w:rPr>
        <w:t>овек</w:t>
      </w:r>
      <w:r w:rsidRPr="009A15BF">
        <w:rPr>
          <w:rFonts w:ascii="Times New Roman" w:hAnsi="Times New Roman"/>
          <w:sz w:val="24"/>
          <w:szCs w:val="24"/>
        </w:rPr>
        <w:t xml:space="preserve"> при нормативе 1700 чел</w:t>
      </w:r>
      <w:r>
        <w:rPr>
          <w:rFonts w:ascii="Times New Roman" w:hAnsi="Times New Roman"/>
          <w:sz w:val="24"/>
          <w:szCs w:val="24"/>
        </w:rPr>
        <w:t>овек</w:t>
      </w:r>
      <w:r w:rsidRPr="009A15BF">
        <w:rPr>
          <w:rFonts w:ascii="Times New Roman" w:hAnsi="Times New Roman"/>
          <w:sz w:val="24"/>
          <w:szCs w:val="24"/>
        </w:rPr>
        <w:t>. Притока врачей, уволенных из других служб, в участковую службу не произошло. Врачи не хотят занимать вакантные должности участковых терапевтов и педиатров, предпочитая работу узких специалистов.</w:t>
      </w:r>
    </w:p>
    <w:p w:rsidR="00E9188E" w:rsidRPr="009A15BF" w:rsidRDefault="00E9188E" w:rsidP="00184292">
      <w:pPr>
        <w:spacing w:after="0" w:line="360" w:lineRule="auto"/>
        <w:ind w:firstLine="709"/>
        <w:jc w:val="both"/>
        <w:rPr>
          <w:rFonts w:ascii="Times New Roman" w:hAnsi="Times New Roman"/>
          <w:sz w:val="24"/>
        </w:rPr>
      </w:pPr>
      <w:r w:rsidRPr="009A15BF">
        <w:rPr>
          <w:rFonts w:ascii="Times New Roman" w:hAnsi="Times New Roman"/>
          <w:sz w:val="24"/>
        </w:rPr>
        <w:t>Судя по мнениям москвичей, представленным в средствах массовой информации, сокращение коечного фонда стац</w:t>
      </w:r>
      <w:r>
        <w:rPr>
          <w:rFonts w:ascii="Times New Roman" w:hAnsi="Times New Roman"/>
          <w:sz w:val="24"/>
        </w:rPr>
        <w:t xml:space="preserve">ионаров и перемещение лечения </w:t>
      </w:r>
      <w:r w:rsidRPr="009A15BF">
        <w:rPr>
          <w:rFonts w:ascii="Times New Roman" w:hAnsi="Times New Roman"/>
          <w:sz w:val="24"/>
        </w:rPr>
        <w:t>части заболеваний в поликлиники не всегда идет безболезненно для пациентов. Попасть в стационар стало трудней. Часть больных, привыкших к периодической госпитализации для лечения своих несложных заболеваний, выражают недовольство по поводу того, что им теперь п</w:t>
      </w:r>
      <w:r>
        <w:rPr>
          <w:rFonts w:ascii="Times New Roman" w:hAnsi="Times New Roman"/>
          <w:sz w:val="24"/>
        </w:rPr>
        <w:t>редлагают лечиться амбулаторно.</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Опыт реформирования московского здравоохранения, безусловно, должен быть принят во внимание при разработке программ реструктуризации систем здравоохранения в крупных городах и реформировании системы оказания первичной медицинской помощи.</w:t>
      </w:r>
    </w:p>
    <w:p w:rsidR="00E9188E" w:rsidRPr="009A15BF" w:rsidRDefault="00E9188E" w:rsidP="00633BF2">
      <w:pPr>
        <w:spacing w:after="0" w:line="360" w:lineRule="auto"/>
        <w:ind w:firstLine="709"/>
        <w:jc w:val="both"/>
        <w:rPr>
          <w:rFonts w:ascii="Times New Roman" w:hAnsi="Times New Roman"/>
          <w:sz w:val="24"/>
          <w:szCs w:val="24"/>
        </w:rPr>
      </w:pPr>
    </w:p>
    <w:p w:rsidR="00E9188E" w:rsidRPr="009A15BF" w:rsidRDefault="00E9188E" w:rsidP="00DF2D41">
      <w:pPr>
        <w:pStyle w:val="2"/>
      </w:pPr>
      <w:bookmarkStart w:id="10" w:name="_Toc447512186"/>
      <w:r w:rsidRPr="009A15BF">
        <w:t>1.6.</w:t>
      </w:r>
      <w:r w:rsidRPr="009A15BF">
        <w:tab/>
        <w:t>Структурные проблемы российского здравоохранения</w:t>
      </w:r>
      <w:bookmarkEnd w:id="10"/>
    </w:p>
    <w:p w:rsidR="00E9188E" w:rsidRPr="009A15BF" w:rsidRDefault="00E9188E" w:rsidP="00D60720">
      <w:pPr>
        <w:spacing w:after="0" w:line="360" w:lineRule="auto"/>
        <w:ind w:firstLine="709"/>
        <w:jc w:val="both"/>
        <w:rPr>
          <w:rFonts w:ascii="Times New Roman" w:hAnsi="Times New Roman"/>
          <w:sz w:val="24"/>
        </w:rPr>
      </w:pPr>
      <w:r w:rsidRPr="009A15BF">
        <w:rPr>
          <w:rFonts w:ascii="Times New Roman" w:hAnsi="Times New Roman"/>
          <w:sz w:val="24"/>
        </w:rPr>
        <w:t>П</w:t>
      </w:r>
      <w:r w:rsidRPr="009A15BF">
        <w:rPr>
          <w:rFonts w:ascii="Times New Roman" w:hAnsi="Times New Roman"/>
          <w:sz w:val="24"/>
          <w:szCs w:val="24"/>
        </w:rPr>
        <w:t>рограммные документы по развитию отрасли нацеливают на оптимизацию структуры оказания медицинской помощи, но не требуют в явном виде достижения экономии за счет закрытия учреждений, сокращения их мощности и увольнений персонала. Речь идет о поиске источников повышения структурной эффективности. Например, простое сокращение коечного фонда само по себе не дает сколько-нибудь заметной экономии средств, но ведет к повышению требований к обоснованности госпитализаций, что в свою очередь дает возможность переместить часть медицинской помощи из стационара в поликлиники и дневные стационары, причем без ущерба для качества медицинской помощи. Другими словами, оптимизация структуры оказания медицинской помощи и механическое сокращение ресурсной базы медицинских учреждений – это совершенно разные стратегии. Первая предполагает проведение активной структурной политики – это стратегия развития; вторая нацеливает на достижение текущей экономии с неясными конечными результатами этой экономии для повышения эффективности использования ресурсов и клинических показателей деятельности у</w:t>
      </w:r>
      <w:r>
        <w:rPr>
          <w:rFonts w:ascii="Times New Roman" w:hAnsi="Times New Roman"/>
          <w:sz w:val="24"/>
          <w:szCs w:val="24"/>
        </w:rPr>
        <w:t>чреждений здравоохранения. Это –</w:t>
      </w:r>
      <w:r w:rsidRPr="009A15BF">
        <w:rPr>
          <w:rFonts w:ascii="Times New Roman" w:hAnsi="Times New Roman"/>
          <w:sz w:val="24"/>
          <w:szCs w:val="24"/>
        </w:rPr>
        <w:t xml:space="preserve"> стратегия выживания.</w:t>
      </w:r>
    </w:p>
    <w:p w:rsidR="00E9188E" w:rsidRPr="009A15BF" w:rsidRDefault="00E9188E" w:rsidP="00A95AE8">
      <w:pPr>
        <w:spacing w:after="0" w:line="360" w:lineRule="auto"/>
        <w:ind w:firstLine="709"/>
        <w:jc w:val="both"/>
        <w:rPr>
          <w:rFonts w:ascii="Times New Roman" w:hAnsi="Times New Roman"/>
          <w:sz w:val="24"/>
        </w:rPr>
      </w:pPr>
      <w:r w:rsidRPr="009A15BF">
        <w:rPr>
          <w:rFonts w:ascii="Times New Roman" w:hAnsi="Times New Roman"/>
          <w:sz w:val="24"/>
        </w:rPr>
        <w:t xml:space="preserve">Несмотря на заметную активизацию в последнее время действий федеральных и региональных органов власти, направленных на повышение эффективности системы здравоохранения, предпринимаемые усилия не привели к преодолению структурных проблем. Главная из этих проблем – </w:t>
      </w:r>
      <w:r w:rsidRPr="009A15BF">
        <w:rPr>
          <w:rFonts w:ascii="Times New Roman" w:hAnsi="Times New Roman"/>
          <w:sz w:val="24"/>
          <w:szCs w:val="24"/>
        </w:rPr>
        <w:t>недостаточный уровень развития первичной медико-санитарной помощи, ее неспособность ответить на новые вызовы системе здравоохранения, связанные с растущим распространением хронических заболеваний, а также множественных заболеваний, обусловленных постарением населения. Эти вызовы диктуют необходимость расширения комплекса мероприятий по активному наблюдению за больными для недопущения обострения заболеваний, снижения частоты вызовов скорой медицинской помощи, снижения нагрузки на стационар.</w:t>
      </w:r>
    </w:p>
    <w:p w:rsidR="00E9188E" w:rsidRPr="009A15BF" w:rsidRDefault="00E9188E" w:rsidP="00BE47F3">
      <w:pPr>
        <w:spacing w:after="0" w:line="360" w:lineRule="auto"/>
        <w:ind w:firstLine="709"/>
        <w:jc w:val="both"/>
        <w:rPr>
          <w:rFonts w:ascii="Times New Roman" w:hAnsi="Times New Roman"/>
          <w:sz w:val="24"/>
        </w:rPr>
      </w:pPr>
      <w:r w:rsidRPr="009A15BF">
        <w:rPr>
          <w:rFonts w:ascii="Times New Roman" w:hAnsi="Times New Roman"/>
          <w:sz w:val="24"/>
        </w:rPr>
        <w:t>Существуют многочисленные эмпирические доказательства высокой эффективности правильно организованной первичной медицинской помощи: в странах с сильной общей врачебной практикой относительно ниже объемы специализированной помощи в расчете на одного жителя, ниже показатели общей смертности и смертности от наиболее распространенных заболеваний</w:t>
      </w:r>
      <w:r w:rsidRPr="009A15BF">
        <w:rPr>
          <w:rStyle w:val="a9"/>
          <w:rFonts w:ascii="Times New Roman" w:hAnsi="Times New Roman"/>
          <w:sz w:val="24"/>
        </w:rPr>
        <w:footnoteReference w:id="15"/>
      </w:r>
      <w:r w:rsidRPr="009A15BF">
        <w:rPr>
          <w:rFonts w:ascii="Times New Roman" w:hAnsi="Times New Roman"/>
          <w:sz w:val="24"/>
        </w:rPr>
        <w:t>. В этих странах действует менее затратный тип функционирования здравоохранения, позволяющий достигать более высоких показателей здоровья на единицу затрат из государственных и частных источников.</w:t>
      </w:r>
    </w:p>
    <w:p w:rsidR="00E9188E" w:rsidRPr="009A15BF" w:rsidRDefault="00E9188E" w:rsidP="00633BF2">
      <w:pPr>
        <w:spacing w:after="0" w:line="360" w:lineRule="auto"/>
        <w:ind w:firstLine="709"/>
        <w:jc w:val="both"/>
        <w:rPr>
          <w:rFonts w:ascii="Times New Roman" w:hAnsi="Times New Roman"/>
          <w:sz w:val="24"/>
          <w:szCs w:val="24"/>
        </w:rPr>
      </w:pPr>
      <w:r w:rsidRPr="009A15BF">
        <w:rPr>
          <w:rFonts w:ascii="Times New Roman" w:hAnsi="Times New Roman"/>
          <w:sz w:val="24"/>
        </w:rPr>
        <w:t>Состояние первичной медико-санитарной помощи (ПМСП) является одной из наиболее сложных проблем российского здравоохранения. Количественный аспект этой проблемы – сокращение численности участковых врачей и врачей общей практики.</w:t>
      </w:r>
      <w:r w:rsidRPr="009A15BF">
        <w:t xml:space="preserve"> </w:t>
      </w:r>
      <w:r w:rsidRPr="009A15BF">
        <w:rPr>
          <w:rFonts w:ascii="Times New Roman" w:hAnsi="Times New Roman"/>
          <w:sz w:val="24"/>
          <w:szCs w:val="24"/>
        </w:rPr>
        <w:t>После введения в 2005 г. надбавок участковым врачам их число несколько выросло, а затем вопреки ожиданиям стало уменьшаться, причем сокращение не компенсировалось ростом числа врачей общей практики (рис. 6). Дефицит врачей участковой службы оценивается разными экспертами на уровне 25–30%. Во всех регионах страны отмечается низкая укомплектованность штатных единиц участковых врачей и участковых педиатров. Размер участков во многих существенно превосходит рекомендуемые нормативы.</w:t>
      </w:r>
    </w:p>
    <w:p w:rsidR="00E9188E" w:rsidRPr="009A15BF" w:rsidRDefault="00E9188E" w:rsidP="0043171B">
      <w:pPr>
        <w:spacing w:after="0"/>
        <w:ind w:firstLine="709"/>
        <w:jc w:val="both"/>
        <w:rPr>
          <w:rFonts w:ascii="Times New Roman" w:hAnsi="Times New Roman"/>
          <w:sz w:val="24"/>
          <w:szCs w:val="24"/>
        </w:rPr>
      </w:pPr>
    </w:p>
    <w:p w:rsidR="00E9188E" w:rsidRPr="009A15BF" w:rsidRDefault="00E9188E" w:rsidP="0043171B">
      <w:pPr>
        <w:spacing w:after="0"/>
        <w:ind w:firstLine="709"/>
        <w:jc w:val="both"/>
        <w:rPr>
          <w:rFonts w:ascii="Times New Roman" w:hAnsi="Times New Roman"/>
          <w:b/>
          <w:sz w:val="24"/>
        </w:rPr>
      </w:pPr>
      <w:r w:rsidRPr="009A15BF">
        <w:rPr>
          <w:rFonts w:ascii="Times New Roman" w:hAnsi="Times New Roman"/>
          <w:b/>
          <w:sz w:val="24"/>
          <w:szCs w:val="24"/>
        </w:rPr>
        <w:t>Рисунок 6. Численность врачей участковой службы в России в 2005–2013 гг., чел.</w:t>
      </w:r>
    </w:p>
    <w:p w:rsidR="00E9188E" w:rsidRPr="009A15BF" w:rsidRDefault="00E9188E" w:rsidP="00633BF2">
      <w:pPr>
        <w:spacing w:after="0" w:line="360" w:lineRule="auto"/>
        <w:jc w:val="center"/>
      </w:pPr>
      <w:r w:rsidRPr="00507B0F">
        <w:rPr>
          <w:noProof/>
          <w:lang w:eastAsia="ru-RU"/>
        </w:rPr>
        <w:object w:dxaOrig="8410" w:dyaOrig="3456">
          <v:shape id="Диаграмма 1" o:spid="_x0000_i1030" type="#_x0000_t75" style="width:438.75pt;height:192.75pt;visibility:visible" o:ole="">
            <v:imagedata r:id="rId16" o:title="" croptop="-2920f" cropbottom="-4646f" cropleft="-896f" cropright="-1979f"/>
            <o:lock v:ext="edit" aspectratio="f"/>
          </v:shape>
          <o:OLEObject Type="Embed" ProgID="Excel.Chart.8" ShapeID="Диаграмма 1" DrawAspect="Content" ObjectID="_1521977481" r:id="rId17"/>
        </w:object>
      </w:r>
    </w:p>
    <w:p w:rsidR="00E9188E" w:rsidRPr="009A15BF" w:rsidRDefault="00E9188E" w:rsidP="00633BF2">
      <w:pPr>
        <w:spacing w:after="0" w:line="360" w:lineRule="auto"/>
        <w:jc w:val="both"/>
        <w:rPr>
          <w:rFonts w:ascii="Times New Roman" w:hAnsi="Times New Roman"/>
          <w:sz w:val="20"/>
          <w:szCs w:val="20"/>
        </w:rPr>
      </w:pPr>
      <w:r w:rsidRPr="009A5055">
        <w:rPr>
          <w:rFonts w:ascii="Times New Roman" w:hAnsi="Times New Roman"/>
          <w:i/>
          <w:sz w:val="20"/>
          <w:szCs w:val="20"/>
        </w:rPr>
        <w:t>Источник</w:t>
      </w:r>
      <w:r w:rsidRPr="009A15BF">
        <w:rPr>
          <w:rFonts w:ascii="Times New Roman" w:hAnsi="Times New Roman"/>
          <w:sz w:val="20"/>
          <w:szCs w:val="20"/>
        </w:rPr>
        <w:t>: Ежегодные справочники за 2005–2013 годы «Деятельность и ресурсы учреждений здравоохранения». Министерство здравоохранения Российской Федерации, Ц</w:t>
      </w:r>
      <w:r>
        <w:rPr>
          <w:rFonts w:ascii="Times New Roman" w:hAnsi="Times New Roman"/>
          <w:sz w:val="20"/>
          <w:szCs w:val="20"/>
        </w:rPr>
        <w:t>НИИОИЗ.</w:t>
      </w:r>
      <w:r w:rsidRPr="009A15BF">
        <w:rPr>
          <w:rFonts w:ascii="Times New Roman" w:hAnsi="Times New Roman"/>
          <w:sz w:val="20"/>
          <w:szCs w:val="20"/>
        </w:rPr>
        <w:t xml:space="preserve"> М.</w:t>
      </w:r>
      <w:r>
        <w:rPr>
          <w:rFonts w:ascii="Times New Roman" w:hAnsi="Times New Roman"/>
          <w:sz w:val="20"/>
          <w:szCs w:val="20"/>
        </w:rPr>
        <w:t>,</w:t>
      </w:r>
      <w:r w:rsidRPr="009A15BF">
        <w:rPr>
          <w:rFonts w:ascii="Times New Roman" w:hAnsi="Times New Roman"/>
          <w:sz w:val="20"/>
          <w:szCs w:val="20"/>
        </w:rPr>
        <w:t xml:space="preserve"> 2006–2014 гг.</w:t>
      </w:r>
    </w:p>
    <w:p w:rsidR="00E9188E" w:rsidRPr="009A15BF" w:rsidRDefault="00E9188E" w:rsidP="00633BF2">
      <w:pPr>
        <w:spacing w:after="0" w:line="360" w:lineRule="auto"/>
        <w:ind w:firstLine="709"/>
        <w:jc w:val="both"/>
        <w:rPr>
          <w:rFonts w:ascii="Times New Roman" w:hAnsi="Times New Roman"/>
          <w:sz w:val="24"/>
        </w:rPr>
      </w:pPr>
    </w:p>
    <w:p w:rsidR="00E9188E" w:rsidRPr="009A15BF" w:rsidRDefault="00E9188E" w:rsidP="007C5401">
      <w:pPr>
        <w:spacing w:after="0" w:line="360" w:lineRule="auto"/>
        <w:ind w:firstLine="709"/>
        <w:jc w:val="both"/>
        <w:rPr>
          <w:rFonts w:ascii="Times New Roman" w:hAnsi="Times New Roman"/>
          <w:sz w:val="24"/>
          <w:szCs w:val="24"/>
        </w:rPr>
      </w:pPr>
      <w:r w:rsidRPr="009A15BF">
        <w:rPr>
          <w:rFonts w:ascii="Times New Roman" w:hAnsi="Times New Roman"/>
          <w:sz w:val="24"/>
          <w:szCs w:val="24"/>
        </w:rPr>
        <w:t>Отмеченная тенденция является результатом чрезмерной специализации врачей и соответствующего сужения лечебных функций врачей участковой службы, снижения их ответственности за здоровье постоянно наблюдаемого населения. Этот процесс начался еще в прошлом веке и продолжается до сих пор. Аналогичный процесс специализации врачебной деятельности идет и в других развитых странах, но гораздо медленнее, чем в России. Доля врачей участковой службы (участковых терапевтов и педиатров, врачей общей практики) в общей численности врачебных кадров в нашей стране снижается. Она остается существенно ниже, чем в западных странах (10,53% в 2012 г. против 47% в Канаде и Франции</w:t>
      </w:r>
      <w:r>
        <w:rPr>
          <w:rFonts w:ascii="Times New Roman" w:hAnsi="Times New Roman"/>
          <w:sz w:val="24"/>
          <w:szCs w:val="24"/>
        </w:rPr>
        <w:t xml:space="preserve">, 29% </w:t>
      </w:r>
      <w:r w:rsidRPr="009A15BF">
        <w:rPr>
          <w:rFonts w:ascii="Times New Roman" w:hAnsi="Times New Roman"/>
          <w:sz w:val="24"/>
          <w:szCs w:val="24"/>
        </w:rPr>
        <w:t>в Великобритании) (табл. 5).</w:t>
      </w:r>
    </w:p>
    <w:p w:rsidR="00E9188E" w:rsidRPr="009A15BF" w:rsidRDefault="00E9188E" w:rsidP="007C5401">
      <w:pPr>
        <w:spacing w:after="0" w:line="360" w:lineRule="auto"/>
        <w:ind w:firstLine="720"/>
        <w:jc w:val="right"/>
        <w:rPr>
          <w:rFonts w:ascii="Times New Roman" w:hAnsi="Times New Roman"/>
          <w:i/>
          <w:sz w:val="24"/>
          <w:szCs w:val="24"/>
        </w:rPr>
      </w:pPr>
    </w:p>
    <w:p w:rsidR="00E9188E" w:rsidRPr="009A15BF" w:rsidRDefault="00E9188E" w:rsidP="007C5401">
      <w:pPr>
        <w:spacing w:after="0" w:line="360" w:lineRule="auto"/>
        <w:ind w:firstLine="720"/>
        <w:jc w:val="both"/>
        <w:rPr>
          <w:rFonts w:ascii="Times New Roman" w:hAnsi="Times New Roman"/>
          <w:b/>
          <w:sz w:val="24"/>
          <w:szCs w:val="24"/>
        </w:rPr>
      </w:pPr>
      <w:r w:rsidRPr="009A15BF">
        <w:rPr>
          <w:rFonts w:ascii="Times New Roman" w:hAnsi="Times New Roman"/>
          <w:b/>
          <w:sz w:val="24"/>
          <w:szCs w:val="24"/>
        </w:rPr>
        <w:t xml:space="preserve">Таблица 5. Динамика доли врачей общей практики в отдельных странах ОЭСР и врачей участковой службы в России </w:t>
      </w:r>
      <w:r>
        <w:rPr>
          <w:rFonts w:ascii="Times New Roman" w:hAnsi="Times New Roman"/>
          <w:b/>
          <w:sz w:val="24"/>
          <w:szCs w:val="24"/>
        </w:rPr>
        <w:t xml:space="preserve">в общем числе врачей </w:t>
      </w:r>
      <w:r w:rsidRPr="009A15BF">
        <w:rPr>
          <w:rFonts w:ascii="Times New Roman" w:hAnsi="Times New Roman"/>
          <w:b/>
          <w:sz w:val="24"/>
          <w:szCs w:val="24"/>
        </w:rPr>
        <w:t>в 2000–2012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34"/>
        <w:gridCol w:w="1134"/>
        <w:gridCol w:w="1134"/>
        <w:gridCol w:w="1134"/>
        <w:gridCol w:w="1134"/>
        <w:gridCol w:w="1134"/>
      </w:tblGrid>
      <w:tr w:rsidR="00E9188E" w:rsidRPr="009A15BF" w:rsidTr="00213900">
        <w:trPr>
          <w:trHeight w:val="656"/>
        </w:trPr>
        <w:tc>
          <w:tcPr>
            <w:tcW w:w="2660" w:type="dxa"/>
            <w:tcBorders>
              <w:tl2br w:val="single" w:sz="4" w:space="0" w:color="auto"/>
            </w:tcBorders>
            <w:vAlign w:val="center"/>
          </w:tcPr>
          <w:p w:rsidR="00E9188E" w:rsidRPr="009A15BF" w:rsidRDefault="00E9188E" w:rsidP="00213900">
            <w:pPr>
              <w:spacing w:line="240" w:lineRule="auto"/>
              <w:rPr>
                <w:rFonts w:ascii="Times New Roman" w:hAnsi="Times New Roman"/>
                <w:i/>
                <w:sz w:val="24"/>
                <w:szCs w:val="24"/>
              </w:rPr>
            </w:pP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2000</w:t>
            </w:r>
            <w:r>
              <w:rPr>
                <w:rFonts w:ascii="Times New Roman" w:hAnsi="Times New Roman"/>
                <w:b/>
                <w:sz w:val="24"/>
                <w:szCs w:val="24"/>
              </w:rPr>
              <w:t xml:space="preserve"> г.</w:t>
            </w: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2005</w:t>
            </w:r>
            <w:r>
              <w:rPr>
                <w:rFonts w:ascii="Times New Roman" w:hAnsi="Times New Roman"/>
                <w:b/>
                <w:sz w:val="24"/>
                <w:szCs w:val="24"/>
              </w:rPr>
              <w:t xml:space="preserve"> г.</w:t>
            </w: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2008</w:t>
            </w:r>
            <w:r>
              <w:rPr>
                <w:rFonts w:ascii="Times New Roman" w:hAnsi="Times New Roman"/>
                <w:b/>
                <w:sz w:val="24"/>
                <w:szCs w:val="24"/>
              </w:rPr>
              <w:t xml:space="preserve"> г.</w:t>
            </w: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2010</w:t>
            </w:r>
            <w:r>
              <w:rPr>
                <w:rFonts w:ascii="Times New Roman" w:hAnsi="Times New Roman"/>
                <w:b/>
                <w:sz w:val="24"/>
                <w:szCs w:val="24"/>
              </w:rPr>
              <w:t xml:space="preserve"> г.</w:t>
            </w: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2011</w:t>
            </w:r>
            <w:r>
              <w:rPr>
                <w:rFonts w:ascii="Times New Roman" w:hAnsi="Times New Roman"/>
                <w:b/>
                <w:sz w:val="24"/>
                <w:szCs w:val="24"/>
              </w:rPr>
              <w:t xml:space="preserve"> г.</w:t>
            </w:r>
          </w:p>
        </w:tc>
        <w:tc>
          <w:tcPr>
            <w:tcW w:w="1134" w:type="dxa"/>
            <w:vAlign w:val="center"/>
          </w:tcPr>
          <w:p w:rsidR="00E9188E" w:rsidRPr="009A15BF" w:rsidRDefault="00E9188E" w:rsidP="00213900">
            <w:pPr>
              <w:spacing w:line="240" w:lineRule="auto"/>
              <w:jc w:val="center"/>
              <w:rPr>
                <w:rFonts w:ascii="Times New Roman" w:hAnsi="Times New Roman"/>
                <w:b/>
                <w:sz w:val="24"/>
                <w:szCs w:val="24"/>
              </w:rPr>
            </w:pPr>
            <w:r w:rsidRPr="009A15BF">
              <w:rPr>
                <w:rFonts w:ascii="Times New Roman" w:hAnsi="Times New Roman"/>
                <w:b/>
                <w:sz w:val="24"/>
                <w:szCs w:val="24"/>
              </w:rPr>
              <w:t>2012</w:t>
            </w:r>
            <w:r>
              <w:rPr>
                <w:rFonts w:ascii="Times New Roman" w:hAnsi="Times New Roman"/>
                <w:b/>
                <w:sz w:val="24"/>
                <w:szCs w:val="24"/>
              </w:rPr>
              <w:t xml:space="preserve"> г.</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Великобритания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32,94</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30,21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29,31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29,3</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29,37</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29,11</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Германия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20,31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19,53</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18,39</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17,66</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17,21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16,82</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Канада</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47,54</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48,13</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47,84</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47,01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46,98</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47,15</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США</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12,92</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12,44</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12,33</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12,3</w:t>
            </w:r>
            <w:r>
              <w:rPr>
                <w:rFonts w:ascii="Times New Roman" w:hAnsi="Times New Roman"/>
                <w:sz w:val="24"/>
                <w:szCs w:val="24"/>
              </w:rPr>
              <w:t>0</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12,14</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Франция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49,45</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49,29</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49,05</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48,68</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47,28</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46,9</w:t>
            </w:r>
            <w:r>
              <w:rPr>
                <w:rFonts w:ascii="Times New Roman" w:hAnsi="Times New Roman"/>
                <w:sz w:val="24"/>
                <w:szCs w:val="24"/>
              </w:rPr>
              <w:t>0</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Чехия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21,57</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20,4</w:t>
            </w:r>
            <w:r>
              <w:rPr>
                <w:rFonts w:ascii="Times New Roman" w:hAnsi="Times New Roman"/>
                <w:sz w:val="24"/>
                <w:szCs w:val="24"/>
              </w:rPr>
              <w:t>0</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19,86</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19,57</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19,31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19,12</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Эстония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12,51</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21,9</w:t>
            </w:r>
            <w:r>
              <w:rPr>
                <w:rFonts w:ascii="Times New Roman" w:hAnsi="Times New Roman"/>
                <w:sz w:val="24"/>
                <w:szCs w:val="24"/>
              </w:rPr>
              <w:t>0</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21,48</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22,67</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22,76</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22,68</w:t>
            </w:r>
          </w:p>
        </w:tc>
      </w:tr>
      <w:tr w:rsidR="00E9188E" w:rsidRPr="009A15BF" w:rsidTr="00213900">
        <w:tc>
          <w:tcPr>
            <w:tcW w:w="2660" w:type="dxa"/>
            <w:vAlign w:val="center"/>
          </w:tcPr>
          <w:p w:rsidR="00E9188E" w:rsidRPr="009A15BF" w:rsidRDefault="00E9188E" w:rsidP="00213900">
            <w:pPr>
              <w:spacing w:line="240" w:lineRule="auto"/>
              <w:rPr>
                <w:rFonts w:ascii="Times New Roman" w:hAnsi="Times New Roman"/>
                <w:sz w:val="24"/>
                <w:szCs w:val="24"/>
              </w:rPr>
            </w:pPr>
            <w:r w:rsidRPr="009A15BF">
              <w:rPr>
                <w:rFonts w:ascii="Times New Roman" w:hAnsi="Times New Roman"/>
                <w:sz w:val="24"/>
                <w:szCs w:val="24"/>
              </w:rPr>
              <w:t>Россия</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Pr>
                <w:rFonts w:ascii="Times New Roman" w:hAnsi="Times New Roman"/>
                <w:sz w:val="24"/>
                <w:szCs w:val="24"/>
              </w:rPr>
              <w:t>–</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12,03</w:t>
            </w:r>
            <w:r w:rsidRPr="009A15BF">
              <w:rPr>
                <w:rFonts w:ascii="Times New Roman" w:hAnsi="Times New Roman"/>
                <w:sz w:val="24"/>
                <w:szCs w:val="24"/>
                <w:vertAlign w:val="superscript"/>
              </w:rPr>
              <w:t>*</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11,96</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11,75</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11,5</w:t>
            </w:r>
            <w:r>
              <w:rPr>
                <w:rFonts w:ascii="Times New Roman" w:hAnsi="Times New Roman"/>
                <w:sz w:val="24"/>
                <w:szCs w:val="24"/>
              </w:rPr>
              <w:t>0</w:t>
            </w:r>
          </w:p>
        </w:tc>
        <w:tc>
          <w:tcPr>
            <w:tcW w:w="1134" w:type="dxa"/>
            <w:vAlign w:val="center"/>
          </w:tcPr>
          <w:p w:rsidR="00E9188E" w:rsidRPr="009A15BF" w:rsidRDefault="00E9188E" w:rsidP="00213900">
            <w:pPr>
              <w:spacing w:line="240" w:lineRule="auto"/>
              <w:jc w:val="center"/>
              <w:rPr>
                <w:rFonts w:ascii="Times New Roman" w:hAnsi="Times New Roman"/>
                <w:sz w:val="24"/>
                <w:szCs w:val="24"/>
              </w:rPr>
            </w:pPr>
            <w:r w:rsidRPr="009A15BF">
              <w:rPr>
                <w:rFonts w:ascii="Times New Roman" w:hAnsi="Times New Roman"/>
                <w:sz w:val="24"/>
                <w:szCs w:val="24"/>
              </w:rPr>
              <w:t>10,53</w:t>
            </w:r>
            <w:r w:rsidRPr="009A15BF">
              <w:rPr>
                <w:rFonts w:ascii="Times New Roman" w:hAnsi="Times New Roman"/>
                <w:sz w:val="24"/>
                <w:szCs w:val="24"/>
                <w:vertAlign w:val="superscript"/>
              </w:rPr>
              <w:t>**</w:t>
            </w:r>
          </w:p>
        </w:tc>
      </w:tr>
    </w:tbl>
    <w:p w:rsidR="00E9188E" w:rsidRPr="009A15BF" w:rsidRDefault="00E9188E" w:rsidP="00544740">
      <w:pPr>
        <w:spacing w:after="0" w:line="360" w:lineRule="auto"/>
        <w:rPr>
          <w:rFonts w:ascii="Times New Roman" w:hAnsi="Times New Roman"/>
          <w:sz w:val="20"/>
          <w:szCs w:val="20"/>
        </w:rPr>
      </w:pPr>
      <w:r w:rsidRPr="009A15BF">
        <w:rPr>
          <w:rFonts w:ascii="Times New Roman" w:hAnsi="Times New Roman"/>
          <w:sz w:val="20"/>
          <w:szCs w:val="20"/>
          <w:vertAlign w:val="superscript"/>
        </w:rPr>
        <w:t>*</w:t>
      </w:r>
      <w:r>
        <w:rPr>
          <w:rFonts w:ascii="Times New Roman" w:hAnsi="Times New Roman"/>
          <w:sz w:val="20"/>
          <w:szCs w:val="20"/>
        </w:rPr>
        <w:t>2006 г.</w:t>
      </w:r>
    </w:p>
    <w:p w:rsidR="00E9188E" w:rsidRPr="009A15BF" w:rsidRDefault="00E9188E" w:rsidP="00544740">
      <w:pPr>
        <w:spacing w:after="0" w:line="360" w:lineRule="auto"/>
        <w:rPr>
          <w:rFonts w:ascii="Times New Roman" w:hAnsi="Times New Roman"/>
          <w:sz w:val="20"/>
          <w:szCs w:val="20"/>
        </w:rPr>
      </w:pPr>
      <w:r w:rsidRPr="009A15BF">
        <w:rPr>
          <w:rFonts w:ascii="Times New Roman" w:hAnsi="Times New Roman"/>
          <w:sz w:val="20"/>
          <w:szCs w:val="20"/>
          <w:vertAlign w:val="superscript"/>
        </w:rPr>
        <w:t>**</w:t>
      </w:r>
      <w:r w:rsidRPr="009A15BF">
        <w:rPr>
          <w:rFonts w:ascii="Times New Roman" w:hAnsi="Times New Roman"/>
          <w:sz w:val="20"/>
          <w:szCs w:val="20"/>
        </w:rPr>
        <w:t>2013 г.</w:t>
      </w:r>
    </w:p>
    <w:p w:rsidR="00E9188E" w:rsidRPr="009A15BF" w:rsidRDefault="00E9188E" w:rsidP="00544740">
      <w:pPr>
        <w:spacing w:after="0" w:line="360" w:lineRule="auto"/>
        <w:jc w:val="both"/>
        <w:rPr>
          <w:rFonts w:ascii="Times New Roman" w:hAnsi="Times New Roman"/>
          <w:sz w:val="20"/>
          <w:szCs w:val="20"/>
        </w:rPr>
      </w:pPr>
      <w:r w:rsidRPr="009A15BF">
        <w:rPr>
          <w:rFonts w:ascii="Times New Roman" w:hAnsi="Times New Roman"/>
          <w:i/>
          <w:sz w:val="20"/>
          <w:szCs w:val="20"/>
        </w:rPr>
        <w:t xml:space="preserve">Источник: </w:t>
      </w:r>
      <w:r>
        <w:rPr>
          <w:rFonts w:ascii="Times New Roman" w:hAnsi="Times New Roman"/>
          <w:sz w:val="20"/>
          <w:szCs w:val="20"/>
        </w:rPr>
        <w:t>расчет</w:t>
      </w:r>
      <w:r w:rsidRPr="009A15BF">
        <w:rPr>
          <w:rFonts w:ascii="Times New Roman" w:hAnsi="Times New Roman"/>
          <w:sz w:val="20"/>
          <w:szCs w:val="20"/>
        </w:rPr>
        <w:t xml:space="preserve"> на основе данных </w:t>
      </w:r>
      <w:r w:rsidRPr="009A15BF">
        <w:rPr>
          <w:rFonts w:ascii="Times New Roman" w:hAnsi="Times New Roman"/>
          <w:sz w:val="20"/>
          <w:szCs w:val="20"/>
          <w:lang w:val="en-US"/>
        </w:rPr>
        <w:t>OECD</w:t>
      </w:r>
      <w:r w:rsidRPr="009A15BF">
        <w:rPr>
          <w:rFonts w:ascii="Times New Roman" w:hAnsi="Times New Roman"/>
          <w:sz w:val="20"/>
          <w:szCs w:val="20"/>
        </w:rPr>
        <w:t xml:space="preserve"> </w:t>
      </w:r>
      <w:r w:rsidRPr="009A15BF">
        <w:rPr>
          <w:rFonts w:ascii="Times New Roman" w:hAnsi="Times New Roman"/>
          <w:sz w:val="20"/>
          <w:szCs w:val="20"/>
          <w:lang w:val="en-US"/>
        </w:rPr>
        <w:t>Health</w:t>
      </w:r>
      <w:r w:rsidRPr="009A15BF">
        <w:rPr>
          <w:rFonts w:ascii="Times New Roman" w:hAnsi="Times New Roman"/>
          <w:sz w:val="20"/>
          <w:szCs w:val="20"/>
        </w:rPr>
        <w:t xml:space="preserve"> </w:t>
      </w:r>
      <w:r w:rsidRPr="009A15BF">
        <w:rPr>
          <w:rFonts w:ascii="Times New Roman" w:hAnsi="Times New Roman"/>
          <w:sz w:val="20"/>
          <w:szCs w:val="20"/>
          <w:lang w:val="en-US"/>
        </w:rPr>
        <w:t>Data</w:t>
      </w:r>
      <w:r w:rsidRPr="009A15BF">
        <w:rPr>
          <w:rFonts w:ascii="Times New Roman" w:hAnsi="Times New Roman"/>
          <w:sz w:val="20"/>
          <w:szCs w:val="20"/>
        </w:rPr>
        <w:t xml:space="preserve">: </w:t>
      </w:r>
      <w:r w:rsidRPr="009A15BF">
        <w:rPr>
          <w:rFonts w:ascii="Times New Roman" w:hAnsi="Times New Roman"/>
          <w:sz w:val="20"/>
          <w:szCs w:val="20"/>
          <w:lang w:val="en-US"/>
        </w:rPr>
        <w:t>Health</w:t>
      </w:r>
      <w:r w:rsidRPr="009A15BF">
        <w:rPr>
          <w:rFonts w:ascii="Times New Roman" w:hAnsi="Times New Roman"/>
          <w:sz w:val="20"/>
          <w:szCs w:val="20"/>
        </w:rPr>
        <w:t xml:space="preserve"> </w:t>
      </w:r>
      <w:r w:rsidRPr="009A15BF">
        <w:rPr>
          <w:rFonts w:ascii="Times New Roman" w:hAnsi="Times New Roman"/>
          <w:sz w:val="20"/>
          <w:szCs w:val="20"/>
          <w:lang w:val="en-US"/>
        </w:rPr>
        <w:t>care</w:t>
      </w:r>
      <w:r w:rsidRPr="009A15BF">
        <w:rPr>
          <w:rFonts w:ascii="Times New Roman" w:hAnsi="Times New Roman"/>
          <w:sz w:val="20"/>
          <w:szCs w:val="20"/>
        </w:rPr>
        <w:t xml:space="preserve"> </w:t>
      </w:r>
      <w:r w:rsidRPr="009A15BF">
        <w:rPr>
          <w:rFonts w:ascii="Times New Roman" w:hAnsi="Times New Roman"/>
          <w:sz w:val="20"/>
          <w:szCs w:val="20"/>
          <w:lang w:val="en-US"/>
        </w:rPr>
        <w:t>resources</w:t>
      </w:r>
      <w:r w:rsidRPr="009A15BF">
        <w:rPr>
          <w:rFonts w:ascii="Times New Roman" w:hAnsi="Times New Roman"/>
          <w:sz w:val="20"/>
          <w:szCs w:val="20"/>
        </w:rPr>
        <w:t xml:space="preserve">, </w:t>
      </w:r>
      <w:r w:rsidRPr="00411CAC">
        <w:rPr>
          <w:rFonts w:ascii="Times New Roman" w:hAnsi="Times New Roman"/>
          <w:sz w:val="20"/>
          <w:szCs w:val="20"/>
          <w:lang w:val="en-US"/>
        </w:rPr>
        <w:t>http</w:t>
      </w:r>
      <w:r w:rsidRPr="00411CAC">
        <w:rPr>
          <w:rFonts w:ascii="Times New Roman" w:hAnsi="Times New Roman"/>
          <w:sz w:val="20"/>
          <w:szCs w:val="20"/>
        </w:rPr>
        <w:t>://</w:t>
      </w:r>
      <w:r w:rsidRPr="00411CAC">
        <w:rPr>
          <w:rFonts w:ascii="Times New Roman" w:hAnsi="Times New Roman"/>
          <w:sz w:val="20"/>
          <w:szCs w:val="20"/>
          <w:lang w:val="en-US"/>
        </w:rPr>
        <w:t>stats</w:t>
      </w:r>
      <w:r w:rsidRPr="00411CAC">
        <w:rPr>
          <w:rFonts w:ascii="Times New Roman" w:hAnsi="Times New Roman"/>
          <w:sz w:val="20"/>
          <w:szCs w:val="20"/>
        </w:rPr>
        <w:t>.</w:t>
      </w:r>
      <w:r w:rsidRPr="00411CAC">
        <w:rPr>
          <w:rFonts w:ascii="Times New Roman" w:hAnsi="Times New Roman"/>
          <w:sz w:val="20"/>
          <w:szCs w:val="20"/>
          <w:lang w:val="en-US"/>
        </w:rPr>
        <w:t>oecd</w:t>
      </w:r>
      <w:r w:rsidRPr="00411CAC">
        <w:rPr>
          <w:rFonts w:ascii="Times New Roman" w:hAnsi="Times New Roman"/>
          <w:sz w:val="20"/>
          <w:szCs w:val="20"/>
        </w:rPr>
        <w:t>.</w:t>
      </w:r>
      <w:r w:rsidRPr="00411CAC">
        <w:rPr>
          <w:rFonts w:ascii="Times New Roman" w:hAnsi="Times New Roman"/>
          <w:sz w:val="20"/>
          <w:szCs w:val="20"/>
          <w:lang w:val="en-US"/>
        </w:rPr>
        <w:t>org</w:t>
      </w:r>
      <w:r w:rsidRPr="00411CAC">
        <w:rPr>
          <w:rFonts w:ascii="Times New Roman" w:hAnsi="Times New Roman"/>
          <w:sz w:val="20"/>
          <w:szCs w:val="20"/>
        </w:rPr>
        <w:t>/</w:t>
      </w:r>
      <w:r w:rsidRPr="00411CAC">
        <w:rPr>
          <w:rFonts w:ascii="Times New Roman" w:hAnsi="Times New Roman"/>
          <w:sz w:val="20"/>
          <w:szCs w:val="20"/>
          <w:lang w:val="en-US"/>
        </w:rPr>
        <w:t>viewhtml</w:t>
      </w:r>
      <w:r w:rsidRPr="00411CAC">
        <w:rPr>
          <w:rFonts w:ascii="Times New Roman" w:hAnsi="Times New Roman"/>
          <w:sz w:val="20"/>
          <w:szCs w:val="20"/>
        </w:rPr>
        <w:t>.</w:t>
      </w:r>
      <w:r w:rsidRPr="00411CAC">
        <w:rPr>
          <w:rFonts w:ascii="Times New Roman" w:hAnsi="Times New Roman"/>
          <w:sz w:val="20"/>
          <w:szCs w:val="20"/>
          <w:lang w:val="en-US"/>
        </w:rPr>
        <w:t>aspx</w:t>
      </w:r>
      <w:r w:rsidRPr="00411CAC">
        <w:rPr>
          <w:rFonts w:ascii="Times New Roman" w:hAnsi="Times New Roman"/>
          <w:sz w:val="20"/>
          <w:szCs w:val="20"/>
        </w:rPr>
        <w:t>?</w:t>
      </w:r>
      <w:r w:rsidRPr="00411CAC">
        <w:rPr>
          <w:rFonts w:ascii="Times New Roman" w:hAnsi="Times New Roman"/>
          <w:sz w:val="20"/>
          <w:szCs w:val="20"/>
          <w:lang w:val="en-US"/>
        </w:rPr>
        <w:t>datasetcode</w:t>
      </w:r>
      <w:r w:rsidRPr="00411CAC">
        <w:rPr>
          <w:rFonts w:ascii="Times New Roman" w:hAnsi="Times New Roman"/>
          <w:sz w:val="20"/>
          <w:szCs w:val="20"/>
        </w:rPr>
        <w:t>=</w:t>
      </w:r>
      <w:r w:rsidRPr="00411CAC">
        <w:rPr>
          <w:rFonts w:ascii="Times New Roman" w:hAnsi="Times New Roman"/>
          <w:sz w:val="20"/>
          <w:szCs w:val="20"/>
          <w:lang w:val="en-US"/>
        </w:rPr>
        <w:t>HEALTH</w:t>
      </w:r>
      <w:r w:rsidRPr="00411CAC">
        <w:rPr>
          <w:rFonts w:ascii="Times New Roman" w:hAnsi="Times New Roman"/>
          <w:sz w:val="20"/>
          <w:szCs w:val="20"/>
        </w:rPr>
        <w:t>_</w:t>
      </w:r>
      <w:r w:rsidRPr="00411CAC">
        <w:rPr>
          <w:rFonts w:ascii="Times New Roman" w:hAnsi="Times New Roman"/>
          <w:sz w:val="20"/>
          <w:szCs w:val="20"/>
          <w:lang w:val="en-US"/>
        </w:rPr>
        <w:t>REAC</w:t>
      </w:r>
      <w:r w:rsidRPr="00411CAC">
        <w:rPr>
          <w:rFonts w:ascii="Times New Roman" w:hAnsi="Times New Roman"/>
          <w:sz w:val="20"/>
          <w:szCs w:val="20"/>
        </w:rPr>
        <w:t>&amp;</w:t>
      </w:r>
      <w:r w:rsidRPr="00411CAC">
        <w:rPr>
          <w:rFonts w:ascii="Times New Roman" w:hAnsi="Times New Roman"/>
          <w:sz w:val="20"/>
          <w:szCs w:val="20"/>
          <w:lang w:val="en-US"/>
        </w:rPr>
        <w:t>lang</w:t>
      </w:r>
      <w:r w:rsidRPr="00411CAC">
        <w:rPr>
          <w:rFonts w:ascii="Times New Roman" w:hAnsi="Times New Roman"/>
          <w:sz w:val="20"/>
          <w:szCs w:val="20"/>
        </w:rPr>
        <w:t>=</w:t>
      </w:r>
      <w:r w:rsidRPr="00411CAC">
        <w:rPr>
          <w:rFonts w:ascii="Times New Roman" w:hAnsi="Times New Roman"/>
          <w:sz w:val="20"/>
          <w:szCs w:val="20"/>
          <w:lang w:val="en-US"/>
        </w:rPr>
        <w:t>en</w:t>
      </w:r>
      <w:r w:rsidRPr="00411CAC">
        <w:rPr>
          <w:rFonts w:ascii="Times New Roman" w:hAnsi="Times New Roman"/>
          <w:sz w:val="20"/>
          <w:szCs w:val="20"/>
        </w:rPr>
        <w:t>#</w:t>
      </w:r>
      <w:r w:rsidRPr="009A15BF">
        <w:rPr>
          <w:rFonts w:ascii="Times New Roman" w:hAnsi="Times New Roman"/>
          <w:sz w:val="20"/>
          <w:szCs w:val="20"/>
        </w:rPr>
        <w:t xml:space="preserve">; данных </w:t>
      </w:r>
      <w:r w:rsidRPr="009A15BF">
        <w:rPr>
          <w:rFonts w:ascii="Times New Roman" w:hAnsi="Times New Roman"/>
          <w:bCs/>
          <w:sz w:val="20"/>
          <w:szCs w:val="20"/>
        </w:rPr>
        <w:t>ЦНИИОИЗ</w:t>
      </w:r>
      <w:r w:rsidRPr="009A15BF">
        <w:rPr>
          <w:rFonts w:ascii="Times New Roman" w:hAnsi="Times New Roman"/>
          <w:sz w:val="20"/>
          <w:szCs w:val="20"/>
        </w:rPr>
        <w:t>.</w:t>
      </w:r>
    </w:p>
    <w:p w:rsidR="00E9188E" w:rsidRPr="009A15BF" w:rsidRDefault="00E9188E" w:rsidP="000B5C7A">
      <w:pPr>
        <w:rPr>
          <w:rFonts w:ascii="Times New Roman" w:hAnsi="Times New Roman"/>
          <w:sz w:val="24"/>
          <w:szCs w:val="24"/>
        </w:rPr>
      </w:pP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Качественный аспект проблемы участковой службы – ограниченные функции этих врачей. Профилактика заболеваний развивается, но ее масштабы все еще недостаточно велики, чтобы заметно повлиять на показатели здоровья населения. Серьезной проблемой является слабое развитие вторичной профилактики, имеющей целью сократить частоту обострений хронических заболеваний. Врачи поликлиник далеко не всегда знают своих «хроников», наблюдение за ними ограничивается небольшим кругом мероприятий. В результате велика частота обострений заболеваний, повышается нагрузка на службу скорой медицинской помощи и стационар.</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Лечебные функции участковых врачей ограничиваются довольно узким кругом заболеваний, что повышает потребность в росте числа узких специалистов и в конечном итоге определяет их дефицит. Участковые врачи российских поликлиник имеют ограниченный функционал, направляя 30–40% обратившихся к ним первичных пациентов к узким специалистам. Последних всегда не хватает, а пациенты вынуждены выстаивать в нескольких очередях. Привычным явлением являются длинные сроки ожидания консультаций специалистов. Институт врача общей практики, способный смягчить эти проблемы, начинает развиваться, но крайне непоследовательно и неравномерно по отдельным регионам.</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Организационно-координационная функция участковых врачей также ограничена. Как показало исследование интеграции медицинской помощи, проведенное по заказу НИУ ВШЭ в конце 2011 г., участковые врачи плохо взаимодействуют с узкими специалистами и врачами стационара, в большинстве случаев ничего не знают о вызовах скорой помощи и госпитализациях «своих» пациентов, не обеспечивают преемственность лечения после оказания стационарной помощи</w:t>
      </w:r>
      <w:r w:rsidRPr="009A15BF">
        <w:rPr>
          <w:rFonts w:ascii="Times New Roman" w:hAnsi="Times New Roman"/>
          <w:sz w:val="24"/>
          <w:szCs w:val="24"/>
          <w:vertAlign w:val="superscript"/>
          <w:lang w:eastAsia="ru-RU"/>
        </w:rPr>
        <w:footnoteReference w:id="16"/>
      </w:r>
      <w:r w:rsidRPr="009A15BF">
        <w:rPr>
          <w:rFonts w:ascii="Times New Roman" w:hAnsi="Times New Roman"/>
          <w:sz w:val="24"/>
        </w:rPr>
        <w:t>.</w:t>
      </w:r>
    </w:p>
    <w:p w:rsidR="00E9188E" w:rsidRPr="009A15BF" w:rsidRDefault="00E9188E" w:rsidP="00633BF2">
      <w:pPr>
        <w:spacing w:after="0" w:line="360" w:lineRule="auto"/>
        <w:ind w:firstLine="709"/>
        <w:jc w:val="both"/>
        <w:rPr>
          <w:rFonts w:ascii="Times New Roman" w:hAnsi="Times New Roman"/>
          <w:sz w:val="24"/>
        </w:rPr>
      </w:pPr>
      <w:r w:rsidRPr="009A15BF">
        <w:rPr>
          <w:rFonts w:ascii="Times New Roman" w:hAnsi="Times New Roman"/>
          <w:sz w:val="24"/>
        </w:rPr>
        <w:t xml:space="preserve">Материально-техническое и кадровое обеспечение поликлиник существенно уступает стационарам. Нехватка современной диагностической техники, ее распыленность по отдельным маломощным поликлиникам существенно ограничивают возможности поликлиник </w:t>
      </w:r>
      <w:r>
        <w:rPr>
          <w:rFonts w:ascii="Times New Roman" w:hAnsi="Times New Roman"/>
          <w:sz w:val="24"/>
        </w:rPr>
        <w:t>по проведению</w:t>
      </w:r>
      <w:r w:rsidRPr="009A15BF">
        <w:rPr>
          <w:rFonts w:ascii="Times New Roman" w:hAnsi="Times New Roman"/>
          <w:sz w:val="24"/>
        </w:rPr>
        <w:t xml:space="preserve"> полно</w:t>
      </w:r>
      <w:r>
        <w:rPr>
          <w:rFonts w:ascii="Times New Roman" w:hAnsi="Times New Roman"/>
          <w:sz w:val="24"/>
        </w:rPr>
        <w:t>го</w:t>
      </w:r>
      <w:r w:rsidRPr="009A15BF">
        <w:rPr>
          <w:rFonts w:ascii="Times New Roman" w:hAnsi="Times New Roman"/>
          <w:sz w:val="24"/>
        </w:rPr>
        <w:t xml:space="preserve"> обследовани</w:t>
      </w:r>
      <w:r>
        <w:rPr>
          <w:rFonts w:ascii="Times New Roman" w:hAnsi="Times New Roman"/>
          <w:sz w:val="24"/>
        </w:rPr>
        <w:t>я</w:t>
      </w:r>
      <w:r w:rsidRPr="009A15BF">
        <w:rPr>
          <w:rFonts w:ascii="Times New Roman" w:hAnsi="Times New Roman"/>
          <w:sz w:val="24"/>
        </w:rPr>
        <w:t xml:space="preserve"> пациентов перед госпитализацией, что стало сильным фактором повышения нагрузки на стационар. Невозможность получить необходимые диагностические услуги в амбулаторных условиях ведет к нарастанию их платности, в том числе на основе неформальных платежей.</w:t>
      </w:r>
    </w:p>
    <w:p w:rsidR="00E9188E" w:rsidRPr="009A15BF" w:rsidRDefault="00E9188E" w:rsidP="00721E5B">
      <w:pPr>
        <w:pStyle w:val="a6"/>
        <w:spacing w:after="0" w:line="360" w:lineRule="auto"/>
        <w:ind w:left="0" w:firstLine="720"/>
        <w:jc w:val="both"/>
        <w:rPr>
          <w:rFonts w:ascii="Times New Roman" w:hAnsi="Times New Roman"/>
          <w:sz w:val="24"/>
        </w:rPr>
      </w:pPr>
      <w:r w:rsidRPr="009A15BF">
        <w:rPr>
          <w:rFonts w:ascii="Times New Roman" w:hAnsi="Times New Roman"/>
          <w:sz w:val="24"/>
        </w:rPr>
        <w:t>Вопросы укрепления участковой службы длительное время оставались на втором плане политики в сфере здравоохранения. Уместно заметить, что в других постсоветских странах эти вопросы были в числе приоритетных в течение всего переходного периода. В большинстве стран Центральной и Восточной Европы (ЦВЕ) последовательно проводится курс на кадровое укрепление ПМСП. Доля врачей общей практики в общ</w:t>
      </w:r>
      <w:r>
        <w:rPr>
          <w:rFonts w:ascii="Times New Roman" w:hAnsi="Times New Roman"/>
          <w:sz w:val="24"/>
        </w:rPr>
        <w:t>ей численности врачей, например,</w:t>
      </w:r>
      <w:r w:rsidRPr="009A15BF">
        <w:rPr>
          <w:rFonts w:ascii="Times New Roman" w:hAnsi="Times New Roman"/>
          <w:sz w:val="24"/>
        </w:rPr>
        <w:t xml:space="preserve"> в Эстонии повысилась с 12% в 2000 г. до 23% в 2013 г., в Чехии за тот же период оставалась неизменной на уровне 20–22%. Этот показатель остается заметно ниже, чем в большинстве западноевропейских стран (30–45%), но существенно выше, чем в России (10,5%).</w:t>
      </w:r>
    </w:p>
    <w:p w:rsidR="00E9188E" w:rsidRPr="009A15BF" w:rsidRDefault="00E9188E">
      <w:pPr>
        <w:pStyle w:val="a6"/>
        <w:spacing w:after="0" w:line="360" w:lineRule="auto"/>
        <w:ind w:left="0" w:firstLine="708"/>
        <w:jc w:val="both"/>
        <w:rPr>
          <w:rFonts w:ascii="Times New Roman" w:hAnsi="Times New Roman"/>
          <w:sz w:val="24"/>
        </w:rPr>
      </w:pPr>
      <w:r w:rsidRPr="009A15BF">
        <w:rPr>
          <w:rFonts w:ascii="Times New Roman" w:hAnsi="Times New Roman"/>
          <w:sz w:val="24"/>
        </w:rPr>
        <w:t xml:space="preserve">В середине </w:t>
      </w:r>
      <w:r>
        <w:rPr>
          <w:rFonts w:ascii="Times New Roman" w:hAnsi="Times New Roman"/>
          <w:sz w:val="24"/>
        </w:rPr>
        <w:t>19</w:t>
      </w:r>
      <w:r w:rsidRPr="009A15BF">
        <w:rPr>
          <w:rFonts w:ascii="Times New Roman" w:hAnsi="Times New Roman"/>
          <w:sz w:val="24"/>
        </w:rPr>
        <w:t>90-х г</w:t>
      </w:r>
      <w:r>
        <w:rPr>
          <w:rFonts w:ascii="Times New Roman" w:hAnsi="Times New Roman"/>
          <w:sz w:val="24"/>
        </w:rPr>
        <w:t>г.</w:t>
      </w:r>
      <w:r w:rsidRPr="009A15BF">
        <w:rPr>
          <w:rFonts w:ascii="Times New Roman" w:hAnsi="Times New Roman"/>
          <w:sz w:val="24"/>
        </w:rPr>
        <w:t xml:space="preserve"> начался переход от терапевтической к общеврачебной модели организации участковой службы. В Чехии, Словакии, Венгрии, Польше, прибалтийских государствах, странах бывшей Югославии за 7–10 лет были подготовлены врачи общей практики в количестве, необходимом для полной замены ими участковых врачей</w:t>
      </w:r>
      <w:r w:rsidRPr="009A15BF">
        <w:rPr>
          <w:rStyle w:val="a9"/>
          <w:rFonts w:ascii="Times New Roman" w:hAnsi="Times New Roman"/>
          <w:sz w:val="24"/>
        </w:rPr>
        <w:footnoteReference w:id="17"/>
      </w:r>
      <w:r w:rsidRPr="009A15BF">
        <w:rPr>
          <w:rFonts w:ascii="Times New Roman" w:hAnsi="Times New Roman"/>
          <w:sz w:val="24"/>
        </w:rPr>
        <w:t>. Такая замена привела к изменениям в потоках пациентов. По данным ВОЗ, в начале нынешнего десятилетия в Эстонии 92% первичных обращений пациентов заканчивалось на уровне врача общей практики, то есть без направлений к специалистам, в Чехии этот показатель составлял 85%, Венгрии – 80%, Словакии – 70%</w:t>
      </w:r>
      <w:r w:rsidRPr="009A15BF">
        <w:rPr>
          <w:rFonts w:ascii="Times New Roman" w:hAnsi="Times New Roman"/>
          <w:iCs/>
          <w:sz w:val="24"/>
          <w:szCs w:val="24"/>
          <w:vertAlign w:val="superscript"/>
        </w:rPr>
        <w:footnoteReference w:id="18"/>
      </w:r>
      <w:r w:rsidRPr="009A15BF">
        <w:rPr>
          <w:rFonts w:ascii="Times New Roman" w:hAnsi="Times New Roman"/>
          <w:sz w:val="24"/>
        </w:rPr>
        <w:t>. В России, по нашим оценкам, этот п</w:t>
      </w:r>
      <w:r>
        <w:rPr>
          <w:rFonts w:ascii="Times New Roman" w:hAnsi="Times New Roman"/>
          <w:sz w:val="24"/>
        </w:rPr>
        <w:t>оказатель не превышает 50–55%.</w:t>
      </w:r>
    </w:p>
    <w:p w:rsidR="00E9188E" w:rsidRPr="009A15BF" w:rsidRDefault="00E9188E" w:rsidP="007C5401">
      <w:pPr>
        <w:pStyle w:val="a6"/>
        <w:spacing w:after="0" w:line="360" w:lineRule="auto"/>
        <w:ind w:left="0" w:firstLine="708"/>
        <w:jc w:val="both"/>
        <w:rPr>
          <w:rFonts w:ascii="Times New Roman" w:hAnsi="Times New Roman"/>
          <w:sz w:val="24"/>
        </w:rPr>
      </w:pPr>
      <w:r w:rsidRPr="009A15BF">
        <w:rPr>
          <w:rFonts w:ascii="Times New Roman" w:hAnsi="Times New Roman"/>
          <w:sz w:val="24"/>
        </w:rPr>
        <w:t xml:space="preserve">Аналогичные процессы идут и во многих странах СНГ (например, в Армении, Казахстане, Киргизии), хотя и не в столь значительных масштабах. Из числа постсоветских стран только в России и Белоруссии прежняя советская модель участковой службы сохранилась неизменной. Кроме того, в странах ЦВЕ меняется роль поликлиник в системе оказания медицинской помощи. Можно выделить две взаимосвязанные тенденции. Первая: </w:t>
      </w:r>
      <w:r w:rsidRPr="009A15BF">
        <w:rPr>
          <w:rFonts w:ascii="Times New Roman" w:hAnsi="Times New Roman"/>
          <w:sz w:val="24"/>
          <w:szCs w:val="24"/>
        </w:rPr>
        <w:t xml:space="preserve">первичная медицинская помощь, то есть традиционная участковая служба, была выведена из состава поликлиник. </w:t>
      </w:r>
      <w:r w:rsidRPr="009A15BF">
        <w:rPr>
          <w:rFonts w:ascii="Times New Roman" w:hAnsi="Times New Roman"/>
          <w:sz w:val="24"/>
        </w:rPr>
        <w:t>Основную часть функции оказания ПМСП сегодня выполняют врачи общей практики, являющиеся самостоятельными юридическими лицами. Вторая тенденция: превращение поликлиник в консультативно-диагностические центры, оказывающие специализированную амбулаторную помощь. Поликлиники сегодня дополняют деятельность врачей общей практики, как главного субъекта ПМСП. Их сохранение диктуется необходимостью обеспечить кооперацию деятельности врачей разных специальностей. При этом наиболее радикальные изменения произошли в Эстонии, Чехии, Болгарии, восточных землях ФРГ. В этих странах почти вся специализированная амбулаторная помощь теперь оказывается в больницах (в отделениях амбулаторного приема) и в индивидуальных и групповых врачебных специализированных практиках.</w:t>
      </w:r>
    </w:p>
    <w:p w:rsidR="00E9188E" w:rsidRPr="009A15BF" w:rsidRDefault="00E9188E" w:rsidP="007B279F">
      <w:pPr>
        <w:spacing w:after="0" w:line="360" w:lineRule="auto"/>
        <w:ind w:firstLine="709"/>
        <w:jc w:val="both"/>
        <w:rPr>
          <w:rFonts w:ascii="Times New Roman" w:hAnsi="Times New Roman"/>
          <w:sz w:val="24"/>
        </w:rPr>
      </w:pPr>
      <w:r w:rsidRPr="009A15BF">
        <w:rPr>
          <w:rFonts w:ascii="Times New Roman" w:hAnsi="Times New Roman"/>
          <w:sz w:val="24"/>
        </w:rPr>
        <w:t>Первая тенденция (выделение врачей общей практики из состава поликлиник), на наш взгляд, может оцениваться положительно. Функции врачей общей первой практики и узких специалистов существенно различаются: первые ведут постоянное наблюдение за приписавшимся населением, вторые – дают эпизодические консультации по мере необходимости. Эффективность постоянного наблюдения и достижение единоличной ответственности за состояние здоровья своих пациентов во многом определяются степенью экономической и управленческой независимости врачей общей практики. Не случайно в абсолютном большинстве западных стран с традиционно сильной общей врачебной практикой ее организационные формы существенно не меняются десятилетиями. Врачи первичного звена, хотя и кооперируются между собой и ищут новые формы взаимодействия с узкими специалистами, тем не менее остаются юридически самостоятельными субъектами системы здравоохранения</w:t>
      </w:r>
      <w:r w:rsidRPr="009A15BF">
        <w:rPr>
          <w:rFonts w:ascii="Times New Roman" w:hAnsi="Times New Roman"/>
          <w:sz w:val="24"/>
          <w:szCs w:val="24"/>
          <w:vertAlign w:val="superscript"/>
          <w:lang w:eastAsia="ru-RU"/>
        </w:rPr>
        <w:footnoteReference w:id="19"/>
      </w:r>
      <w:r w:rsidRPr="009A15BF">
        <w:rPr>
          <w:rFonts w:ascii="Times New Roman" w:hAnsi="Times New Roman"/>
          <w:sz w:val="24"/>
        </w:rPr>
        <w:t>.</w:t>
      </w:r>
    </w:p>
    <w:p w:rsidR="00E9188E" w:rsidRPr="009A15BF" w:rsidRDefault="00E9188E" w:rsidP="007B279F">
      <w:pPr>
        <w:spacing w:after="0" w:line="360" w:lineRule="auto"/>
        <w:ind w:firstLine="709"/>
        <w:jc w:val="both"/>
        <w:rPr>
          <w:rFonts w:ascii="Times New Roman" w:hAnsi="Times New Roman"/>
          <w:sz w:val="24"/>
        </w:rPr>
      </w:pPr>
      <w:r w:rsidRPr="009A15BF">
        <w:rPr>
          <w:rFonts w:ascii="Times New Roman" w:hAnsi="Times New Roman"/>
          <w:sz w:val="24"/>
        </w:rPr>
        <w:t>Что же касается второй тенденции (преобразование поликлиник), то результаты таких преобразований пока далеко не очевидны и оспариваются многими экспертами</w:t>
      </w:r>
      <w:r w:rsidRPr="009A15BF">
        <w:rPr>
          <w:rFonts w:ascii="Times New Roman" w:hAnsi="Times New Roman"/>
          <w:sz w:val="24"/>
          <w:szCs w:val="24"/>
          <w:vertAlign w:val="superscript"/>
          <w:lang w:eastAsia="ru-RU"/>
        </w:rPr>
        <w:footnoteReference w:id="20"/>
      </w:r>
      <w:r w:rsidRPr="009A15BF">
        <w:rPr>
          <w:rFonts w:ascii="Times New Roman" w:hAnsi="Times New Roman"/>
          <w:sz w:val="24"/>
        </w:rPr>
        <w:t>. Кооперация в работе и возможность достижения экономии на масштабах оказания услуг (например, сокращение административных затрат, а также затрат на оказание диагностических услуг) являются серьезными факторами, побуждающими индивидуальные врачебные практики объединяться между собой, образуя некие «мини-поликлиники». Практика таких объединений получает распространение в целом ряде стран ЦВЕ. По нашему мнению, это следует рассматривать как свидетельства эффективности кооперации врачей разных специальностей, но отнюдь не как доказательства более высокой эффективности традиционной советской многопрофильной поликлиники.</w:t>
      </w:r>
    </w:p>
    <w:p w:rsidR="00E9188E" w:rsidRPr="009A15BF" w:rsidRDefault="00E9188E" w:rsidP="007B279F">
      <w:pPr>
        <w:spacing w:after="0" w:line="360" w:lineRule="auto"/>
        <w:ind w:firstLine="709"/>
        <w:jc w:val="both"/>
        <w:rPr>
          <w:rFonts w:ascii="Times New Roman" w:hAnsi="Times New Roman"/>
          <w:sz w:val="24"/>
        </w:rPr>
      </w:pPr>
      <w:r w:rsidRPr="009A15BF">
        <w:rPr>
          <w:rFonts w:ascii="Times New Roman" w:hAnsi="Times New Roman"/>
          <w:sz w:val="24"/>
        </w:rPr>
        <w:t xml:space="preserve">Анализ российских и зарубежных тенденций дает основания для вывода о том, что проблемы ПМСП в нашей стране сдерживают реформы в других секторах здравоохранения. Вполне оправданное для системы здравоохранения частичное перемещение медицинской помощи из стационаров в амбулаторное звено и превращение стационаров в центры оказания сложной и высокотехнологичной помощи в значительной степени тормозится слабым кадровым обеспечением и невысокой квалификацией врачей амбулаторного звена. </w:t>
      </w:r>
      <w:r w:rsidRPr="009A15BF">
        <w:rPr>
          <w:rFonts w:ascii="Times New Roman" w:hAnsi="Times New Roman"/>
          <w:i/>
          <w:sz w:val="24"/>
        </w:rPr>
        <w:t>Именно поэтому необходимо провести глубокую реформу ПМСП – как условие реализации других приоритетов модернизации здравоохранения</w:t>
      </w:r>
      <w:r w:rsidRPr="009A15BF">
        <w:rPr>
          <w:rFonts w:ascii="Times New Roman" w:hAnsi="Times New Roman"/>
          <w:sz w:val="24"/>
        </w:rPr>
        <w:t>. Без такой реформы снижается эффективность всех других новаций в системе: структурная эффективность практически не повышается, население слабо ощущает результаты преобразований.</w:t>
      </w:r>
    </w:p>
    <w:p w:rsidR="00E9188E" w:rsidRPr="009A15BF" w:rsidRDefault="00E9188E" w:rsidP="007C5401"/>
    <w:p w:rsidR="00E9188E" w:rsidRPr="009A15BF" w:rsidRDefault="00E9188E" w:rsidP="00DF2D41">
      <w:pPr>
        <w:pStyle w:val="2"/>
      </w:pPr>
      <w:bookmarkStart w:id="11" w:name="_Toc447512187"/>
      <w:r w:rsidRPr="009A15BF">
        <w:t>1.7.</w:t>
      </w:r>
      <w:r w:rsidRPr="009A15BF">
        <w:tab/>
        <w:t>Изменения в системе финансирования здравоохранения</w:t>
      </w:r>
      <w:bookmarkEnd w:id="11"/>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Наиболее значительные институциональные преобразования в сфере здравоохранения в последние годы связаны с модернизацией системы обязательного медицинского страхования (ОМС)</w:t>
      </w:r>
      <w:r>
        <w:rPr>
          <w:rFonts w:ascii="Times New Roman" w:hAnsi="Times New Roman"/>
          <w:sz w:val="24"/>
          <w:szCs w:val="24"/>
        </w:rPr>
        <w:t>, проведенной в 2011–</w:t>
      </w:r>
      <w:r w:rsidRPr="009A15BF">
        <w:rPr>
          <w:rFonts w:ascii="Times New Roman" w:hAnsi="Times New Roman"/>
          <w:sz w:val="24"/>
          <w:szCs w:val="24"/>
        </w:rPr>
        <w:t>2015 гг. в соответствии с Федеральным законом от 29 ноября 2010 г. № 326-ФЗ «Об обязательном медицинском страховании в Российской</w:t>
      </w:r>
      <w:r>
        <w:rPr>
          <w:rFonts w:ascii="Times New Roman" w:hAnsi="Times New Roman"/>
          <w:sz w:val="24"/>
          <w:szCs w:val="24"/>
        </w:rPr>
        <w:t xml:space="preserve"> Федерации».</w:t>
      </w:r>
    </w:p>
    <w:p w:rsidR="00E9188E" w:rsidRPr="009A15BF" w:rsidRDefault="00E9188E" w:rsidP="008608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результате реформирования ОМС произошла стабилизация финансовых потоков в эту систему. Обеспечено выравнивание имевших место различий в размерах государственного финансирования медицинской помощи гражданам в разных регионах. Если в 2010 г., до введения в действие нового закона, размеры доходов территориальных фондов ОМС в расчете на одного жителя различались в 4,2 раза, то в 2014 г. этот размах был уменьшен до 1,9 раза, а если рассматривать финансовое обеспечение базовой программы ОМС, то территориал</w:t>
      </w:r>
      <w:r>
        <w:rPr>
          <w:rFonts w:ascii="Times New Roman" w:hAnsi="Times New Roman"/>
          <w:sz w:val="24"/>
          <w:szCs w:val="24"/>
        </w:rPr>
        <w:t>ьных различий здесь больше нет.</w:t>
      </w:r>
    </w:p>
    <w:p w:rsidR="00E9188E" w:rsidRPr="009A15BF" w:rsidRDefault="00E9188E" w:rsidP="0086082D">
      <w:pPr>
        <w:spacing w:after="0" w:line="360" w:lineRule="auto"/>
        <w:ind w:firstLine="709"/>
        <w:jc w:val="both"/>
        <w:rPr>
          <w:rFonts w:ascii="Times New Roman" w:hAnsi="Times New Roman"/>
          <w:sz w:val="24"/>
          <w:szCs w:val="24"/>
        </w:rPr>
      </w:pPr>
      <w:r w:rsidRPr="009A15BF">
        <w:rPr>
          <w:rFonts w:ascii="Times New Roman" w:hAnsi="Times New Roman"/>
          <w:sz w:val="24"/>
          <w:szCs w:val="24"/>
        </w:rPr>
        <w:t>ОМС уменьшило барьеры, существовавшие ранее для получения медицинской помощи гражданами за пределами мест своего постоянного проживания. Сейчас полис ОМС, выданный в любом регионе, дает право его владельцу на получение бесплатной медицинской помощи на всей территории страны.</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Доля государственного финансирования здравоохранения, аккумулируемая в системе ОМС, неуклонно увеличивалась в последние годы и в 2015 г. превысила долю бюджетного финансирования здравоохранения (рис. 7).</w:t>
      </w:r>
    </w:p>
    <w:p w:rsidR="00E9188E" w:rsidRPr="009A15BF" w:rsidRDefault="00E9188E" w:rsidP="00A0190E">
      <w:pPr>
        <w:spacing w:after="0" w:line="360" w:lineRule="auto"/>
        <w:ind w:firstLine="709"/>
      </w:pPr>
    </w:p>
    <w:p w:rsidR="00E9188E" w:rsidRPr="009A15BF" w:rsidRDefault="00E9188E" w:rsidP="001B1FDC">
      <w:pPr>
        <w:pStyle w:val="a5"/>
        <w:spacing w:before="0" w:beforeAutospacing="0" w:after="0" w:afterAutospacing="0" w:line="276" w:lineRule="auto"/>
        <w:ind w:firstLine="709"/>
        <w:jc w:val="both"/>
        <w:textAlignment w:val="baseline"/>
        <w:rPr>
          <w:b/>
          <w:bCs/>
          <w:color w:val="000000"/>
          <w:kern w:val="24"/>
        </w:rPr>
      </w:pPr>
      <w:r w:rsidRPr="009A15BF">
        <w:rPr>
          <w:b/>
          <w:bCs/>
          <w:color w:val="000000"/>
          <w:kern w:val="24"/>
        </w:rPr>
        <w:t>Рисунок 7. Доля средств в бюджетной системе финансирования здравоохранения и в системе ОМС, % от общего размера государственного финансирования</w:t>
      </w:r>
    </w:p>
    <w:p w:rsidR="00E9188E" w:rsidRPr="009A15BF" w:rsidRDefault="00A3203D" w:rsidP="001B1FDC">
      <w:pPr>
        <w:spacing w:after="0"/>
        <w:jc w:val="both"/>
        <w:textAlignment w:val="baseline"/>
        <w:rPr>
          <w:rFonts w:ascii="Times New Roman" w:hAnsi="Times New Roman"/>
          <w:sz w:val="24"/>
          <w:szCs w:val="24"/>
          <w:lang w:eastAsia="ru-RU"/>
        </w:rPr>
      </w:pPr>
      <w:r>
        <w:rPr>
          <w:rFonts w:ascii="Times New Roman" w:hAnsi="Times New Roman"/>
          <w:noProof/>
          <w:sz w:val="24"/>
          <w:szCs w:val="24"/>
          <w:lang w:eastAsia="ru-RU"/>
        </w:rPr>
        <w:pict>
          <v:shape id="_x0000_i1031" type="#_x0000_t75" style="width:467.25pt;height:24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">
            <v:imagedata r:id="rId18" o:title="" croptop="-2006f" cropbottom="-3009f" cropleft="-844f" cropright="-2084f"/>
            <o:lock v:ext="edit" aspectratio="f"/>
          </v:shape>
        </w:pict>
      </w:r>
    </w:p>
    <w:p w:rsidR="00E9188E" w:rsidRPr="009A15BF" w:rsidRDefault="00E9188E" w:rsidP="0054228B">
      <w:pPr>
        <w:spacing w:after="0" w:line="360" w:lineRule="auto"/>
        <w:jc w:val="both"/>
        <w:rPr>
          <w:rFonts w:ascii="Times New Roman" w:hAnsi="Times New Roman"/>
          <w:sz w:val="24"/>
          <w:szCs w:val="24"/>
        </w:rPr>
      </w:pPr>
      <w:r w:rsidRPr="009A15BF">
        <w:rPr>
          <w:rFonts w:ascii="Times New Roman" w:hAnsi="Times New Roman"/>
          <w:i/>
          <w:sz w:val="20"/>
          <w:szCs w:val="20"/>
        </w:rPr>
        <w:t>Источник</w:t>
      </w:r>
      <w:r w:rsidRPr="009A15BF">
        <w:rPr>
          <w:rFonts w:ascii="Times New Roman" w:hAnsi="Times New Roman"/>
          <w:sz w:val="20"/>
          <w:szCs w:val="20"/>
        </w:rPr>
        <w:t>: расчеты по данным Минфина России и Федерального фонда ОМС</w:t>
      </w:r>
      <w:r w:rsidRPr="009A15BF">
        <w:rPr>
          <w:rFonts w:ascii="Times New Roman" w:hAnsi="Times New Roman"/>
          <w:sz w:val="24"/>
          <w:szCs w:val="24"/>
        </w:rPr>
        <w:t>.</w:t>
      </w:r>
    </w:p>
    <w:p w:rsidR="00E9188E" w:rsidRPr="009A15BF" w:rsidRDefault="00E9188E" w:rsidP="00220831">
      <w:pPr>
        <w:pStyle w:val="a5"/>
        <w:spacing w:before="0" w:beforeAutospacing="0" w:after="0" w:afterAutospacing="0" w:line="360" w:lineRule="auto"/>
        <w:ind w:firstLine="709"/>
        <w:jc w:val="both"/>
        <w:textAlignment w:val="baseline"/>
      </w:pP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С 2015 г. финансирование медицинских организаций, оказывающих медицинскую помощь, включенную в базовую программу ОМС, стало «одноканальным»: оно осуществляется только из одного источника – средств ОМС, а не двух – средств ОМС и бюджетных субсидий, как это было ранее. Теперь расходы на оказание медицинской помощи – за исключением так называемых социально значимых ее видов (лечение больных туберкулезом, СПИДом, психическими заболеваниями), – возмещаются только из одного источника: средств ОМС. Одноканальное финансирование позволяет связать размеры финансовых средств, поступающих в медицинские организации, с объемами и сложностью оказываемой ими медицинской помощи </w:t>
      </w:r>
      <w:r>
        <w:rPr>
          <w:rFonts w:ascii="Times New Roman" w:hAnsi="Times New Roman"/>
          <w:sz w:val="24"/>
          <w:szCs w:val="24"/>
        </w:rPr>
        <w:t>и достигаемыми результатами, то есть</w:t>
      </w:r>
      <w:r w:rsidRPr="009A15BF">
        <w:rPr>
          <w:rFonts w:ascii="Times New Roman" w:hAnsi="Times New Roman"/>
          <w:sz w:val="24"/>
          <w:szCs w:val="24"/>
        </w:rPr>
        <w:t xml:space="preserve"> расходовать госуд</w:t>
      </w:r>
      <w:r>
        <w:rPr>
          <w:rFonts w:ascii="Times New Roman" w:hAnsi="Times New Roman"/>
          <w:sz w:val="24"/>
          <w:szCs w:val="24"/>
        </w:rPr>
        <w:t>арственные средства эффективно.</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Переход к одноканальному финансированию сопровождался ухудшением финансовой ситуации во многих медицинских учреждениях. Но попытки связать нарастающие финансовые проблемы отрасли с переходом на одноканальную систему финансирования, на наш взгляд, безосновательны. Главная причина этих проблем – это снижающееся финансирование отрасли и рост цен на медикаменты, медицинское оборудование, расходные материалы, обусловленный ослаблением рубля. Лишь для федеральных учреждений здравоохранения изменения в источниках государственного финансирования, действительно, сыграли негативную роль, но связано это было с недостатками в организационной работе по переходу к одноканальной системе.</w:t>
      </w:r>
    </w:p>
    <w:p w:rsidR="00E9188E" w:rsidRPr="000306C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До 2014 г. федеральные медицинские учреждения получали основной объем финансирования из федерального бюджета за оказание высокотехнологичной медицинской помощи. С 2014 г. финансирование 456 видов (из 1007)</w:t>
      </w:r>
      <w:r>
        <w:rPr>
          <w:rFonts w:ascii="Times New Roman" w:hAnsi="Times New Roman"/>
          <w:sz w:val="24"/>
          <w:szCs w:val="24"/>
        </w:rPr>
        <w:t xml:space="preserve"> </w:t>
      </w:r>
      <w:r w:rsidRPr="009A15BF">
        <w:rPr>
          <w:rFonts w:ascii="Times New Roman" w:hAnsi="Times New Roman"/>
          <w:sz w:val="24"/>
          <w:szCs w:val="24"/>
        </w:rPr>
        <w:t>видов высокотехнологичной медицинской помощи было передано в систему ОМС. Но в утвержденной Правительством РФ Программе государственных гарантий бесплатного оказания гражданам медицинской помощи на 2014 год и на плановый период 2015 и 2016 годов не было предусмотрено дополнительного финансирования территориальных фондов ОМС в тех субъектах РФ, на территории которых были расположены федеральные медицинские учреждения. До середины 2014 г. Минздравом России и Федеральным фондом ОМС не были сформулированы и рекомендации по расчету нормативов затрат федеральных медицинских учреждений, подлежащих возмещению из средств ОМС. В результате недостатка денег и федерального регулирования часть территориальных фондов ОМС запланировали для федеральных медицинских учреждений меньшие объемы высокотехнологичной помощи, чем они оказывали ранее, и по тарифам, не возмещающим их объективно более высокие затраты по сравнению с региональными клиниками. Соответственно финансовое положение части федеральных медицинских учреждений резко ухудшилось. Чтобы избежать этого, следовало рассчитать потребность учреждений в финансовых средствах на оказание высокотехнологичной медицинской помощи, обособить эти средства в бюджете Федерального фонда ОМС и передавать их субъектам РФ сверх подушевых нормативов финанс</w:t>
      </w:r>
      <w:r>
        <w:rPr>
          <w:rFonts w:ascii="Times New Roman" w:hAnsi="Times New Roman"/>
          <w:sz w:val="24"/>
          <w:szCs w:val="24"/>
        </w:rPr>
        <w:t>ирования базовой программы ОМС.</w:t>
      </w:r>
    </w:p>
    <w:p w:rsidR="00E9188E" w:rsidRPr="009A15BF" w:rsidRDefault="00E9188E" w:rsidP="00A179E9">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Принятие впоследствии методических рекомендаций по расчету нормативов затрат на оказание высокотехнологичной медицинской помощи, возмещаемых из средств ОМС, ослабило остроту возникшей проблемы. Но согласно Закону об обязательном медицинском страховании с 2015 г. финансовое обеспечение всех видов высокотехнологичной медицинской помощи должно было полностью перейти в систему ОМС. Это грозило одномоментным возникновением проблем с финансовым обеспечением деятельности многих федеральных клиник. Для снижения этих рисков </w:t>
      </w:r>
      <w:r>
        <w:rPr>
          <w:rFonts w:ascii="Times New Roman" w:hAnsi="Times New Roman"/>
          <w:sz w:val="24"/>
          <w:szCs w:val="24"/>
        </w:rPr>
        <w:t>П</w:t>
      </w:r>
      <w:r w:rsidRPr="009A15BF">
        <w:rPr>
          <w:rFonts w:ascii="Times New Roman" w:hAnsi="Times New Roman"/>
          <w:sz w:val="24"/>
          <w:szCs w:val="24"/>
        </w:rPr>
        <w:t xml:space="preserve">равительством </w:t>
      </w:r>
      <w:r>
        <w:rPr>
          <w:rFonts w:ascii="Times New Roman" w:hAnsi="Times New Roman"/>
          <w:sz w:val="24"/>
          <w:szCs w:val="24"/>
        </w:rPr>
        <w:t xml:space="preserve">РФ </w:t>
      </w:r>
      <w:r w:rsidRPr="009A15BF">
        <w:rPr>
          <w:rFonts w:ascii="Times New Roman" w:hAnsi="Times New Roman"/>
          <w:sz w:val="24"/>
          <w:szCs w:val="24"/>
        </w:rPr>
        <w:t>было принято решение о направлении из средств Федерального фонда ОМС субсидии федеральному бюджету в размере 77,1 млрд руб. для оплаты высокотехнологичной помощи, которая продолжала осуществляться Минздравом России. То есть, буква закона об обязательном медицинском страховании была соблюдена (источником финансового обеспечения высокотехнологичной медицинской помощи стали средства ОМС), но механизм финансирования федеральных медицинских учреждений (плательщик в лице Минздрава</w:t>
      </w:r>
      <w:r>
        <w:rPr>
          <w:rFonts w:ascii="Times New Roman" w:hAnsi="Times New Roman"/>
          <w:sz w:val="24"/>
          <w:szCs w:val="24"/>
        </w:rPr>
        <w:t xml:space="preserve"> России</w:t>
      </w:r>
      <w:r w:rsidRPr="009A15BF">
        <w:rPr>
          <w:rFonts w:ascii="Times New Roman" w:hAnsi="Times New Roman"/>
          <w:sz w:val="24"/>
          <w:szCs w:val="24"/>
        </w:rPr>
        <w:t xml:space="preserve"> и</w:t>
      </w:r>
      <w:r>
        <w:rPr>
          <w:rFonts w:ascii="Times New Roman" w:hAnsi="Times New Roman"/>
          <w:sz w:val="24"/>
          <w:szCs w:val="24"/>
        </w:rPr>
        <w:t xml:space="preserve"> метод оплаты) остался прежним.</w:t>
      </w:r>
    </w:p>
    <w:p w:rsidR="00E9188E" w:rsidRPr="009A15BF" w:rsidRDefault="00E9188E" w:rsidP="00D307C2">
      <w:pPr>
        <w:spacing w:after="0" w:line="360" w:lineRule="auto"/>
        <w:ind w:firstLine="720"/>
        <w:jc w:val="both"/>
        <w:rPr>
          <w:rFonts w:ascii="Times New Roman" w:hAnsi="Times New Roman"/>
          <w:sz w:val="24"/>
          <w:szCs w:val="24"/>
        </w:rPr>
      </w:pPr>
      <w:r w:rsidRPr="009A15BF">
        <w:rPr>
          <w:rFonts w:ascii="Times New Roman" w:hAnsi="Times New Roman"/>
          <w:sz w:val="24"/>
          <w:szCs w:val="24"/>
        </w:rPr>
        <w:t>К 2017 г. планируется создать новый механизм финансирования высокотехнологичной медицинской помощи за счет средств ОМС. По нашему мнению, принцип объединения средств из разных источников должен стать основой финансирования и такой сложной части системы здравоохранения, как оказание высокотехнологичной медицинской помощи. Для эффективного использования государственных средств объемы высокотехнологичной медицинской помощи, оказываемые федеральными медицинскими учреждениями, должны планироваться и оплачиваться не автономно, а в увязке с планированием объемов помощи, оказываемых другими медицинскими организациями. Для того, чтобы это стало возможным, необходимо сформировать механизмы одноканального финансирования федеральных медицинских учреждений в системе ОМС, адекватно учитывающие специфику позиционирования этих учреждений в системе оказания медицинской помощи.</w:t>
      </w:r>
      <w:r w:rsidRPr="009A15BF">
        <w:rPr>
          <w:sz w:val="24"/>
          <w:szCs w:val="24"/>
        </w:rPr>
        <w:t xml:space="preserve"> </w:t>
      </w:r>
      <w:r w:rsidRPr="009A15BF">
        <w:rPr>
          <w:rFonts w:ascii="Times New Roman" w:hAnsi="Times New Roman"/>
          <w:sz w:val="24"/>
          <w:szCs w:val="24"/>
        </w:rPr>
        <w:t>Функцию покупателя ВМП, оказываемой федеральными медицинскими учреждениями, мог бы выполнять Федеральный фонд ОМС.</w:t>
      </w:r>
      <w:r w:rsidRPr="009A15BF">
        <w:t xml:space="preserve"> </w:t>
      </w:r>
      <w:r w:rsidRPr="009A15BF">
        <w:rPr>
          <w:rFonts w:ascii="Times New Roman" w:hAnsi="Times New Roman"/>
          <w:sz w:val="24"/>
          <w:szCs w:val="24"/>
        </w:rPr>
        <w:t>Такое решение не</w:t>
      </w:r>
      <w:r w:rsidRPr="009A15BF">
        <w:t xml:space="preserve"> </w:t>
      </w:r>
      <w:r w:rsidRPr="009A15BF">
        <w:rPr>
          <w:rFonts w:ascii="Times New Roman" w:hAnsi="Times New Roman"/>
          <w:sz w:val="24"/>
          <w:szCs w:val="24"/>
        </w:rPr>
        <w:t>означало бы лишения Минздрава России возможности в соответствии с его полномочиями определять приоритеты развития федеральных медицинских учреждений.</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Оценивая вектор изменений в системе финансирования российского здравоохранения, уместно заметить, что в западноевропейских странах со страховой моделью доля расходов системы ОМС в общем объеме государственного финансирования здравоохранения уже в конце 1990-х гг. составляла 70–85%</w:t>
      </w:r>
      <w:r w:rsidRPr="009A15BF">
        <w:rPr>
          <w:rStyle w:val="a9"/>
          <w:rFonts w:ascii="Times New Roman" w:hAnsi="Times New Roman"/>
          <w:sz w:val="24"/>
          <w:szCs w:val="24"/>
        </w:rPr>
        <w:footnoteReference w:id="21"/>
      </w:r>
      <w:r w:rsidRPr="009A15BF">
        <w:rPr>
          <w:rFonts w:ascii="Times New Roman" w:hAnsi="Times New Roman"/>
          <w:sz w:val="24"/>
          <w:szCs w:val="24"/>
        </w:rPr>
        <w:t>. Постсоветские страны Центральной и Восточной Европы также вышли примерно на эти параметры одноканальной системы финансирования. Например, в Эстонии данный показатель в середине нулевого десятилетия составлял 85%</w:t>
      </w:r>
      <w:r w:rsidRPr="009A15BF">
        <w:rPr>
          <w:rStyle w:val="a9"/>
          <w:rFonts w:ascii="Times New Roman" w:hAnsi="Times New Roman"/>
          <w:sz w:val="24"/>
          <w:szCs w:val="24"/>
        </w:rPr>
        <w:footnoteReference w:id="22"/>
      </w:r>
      <w:r w:rsidRPr="009A15BF">
        <w:rPr>
          <w:rFonts w:ascii="Times New Roman" w:hAnsi="Times New Roman"/>
          <w:sz w:val="24"/>
          <w:szCs w:val="24"/>
        </w:rPr>
        <w:t>. В России пока этот показатель (54%) заметно меньше, т</w:t>
      </w:r>
      <w:r>
        <w:rPr>
          <w:rFonts w:ascii="Times New Roman" w:hAnsi="Times New Roman"/>
          <w:sz w:val="24"/>
          <w:szCs w:val="24"/>
        </w:rPr>
        <w:t>о есть</w:t>
      </w:r>
      <w:r w:rsidRPr="009A15BF">
        <w:rPr>
          <w:rFonts w:ascii="Times New Roman" w:hAnsi="Times New Roman"/>
          <w:sz w:val="24"/>
          <w:szCs w:val="24"/>
        </w:rPr>
        <w:t xml:space="preserve"> уровень консолидации государственных средств ниже. Но следует принять во внимание, что из средств ОМС в европейских странах финансируются широкие по охвату населения и перечню медикаментов программы лекарственного обеспечения пациентов при амбулаторном лечении.</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В нашей стране из бюджетных средств продолжает финансироваться оказание социально значимых видов медицинской помощи (больным туберкулезом, психическими заболеваниями, ВИЧ инфицированным и т.д.), лекарственное обеспечение определенных категорий населения, инвестиции в медицинское оборудование и медицинские здания. Следует ли сохранить такое положение, или продолжить переход на одноканальную систему финансирования </w:t>
      </w:r>
      <w:r>
        <w:rPr>
          <w:rFonts w:ascii="Times New Roman" w:hAnsi="Times New Roman"/>
          <w:sz w:val="24"/>
          <w:szCs w:val="24"/>
        </w:rPr>
        <w:t>медицинской помощи?</w:t>
      </w:r>
      <w:r w:rsidRPr="009A15BF">
        <w:rPr>
          <w:rFonts w:ascii="Times New Roman" w:hAnsi="Times New Roman"/>
          <w:sz w:val="24"/>
          <w:szCs w:val="24"/>
        </w:rPr>
        <w:t xml:space="preserve"> В условиях экономического кризиса постановка вопроса о развитии одноканального финансирования не оправдана. Этот про</w:t>
      </w:r>
      <w:r>
        <w:rPr>
          <w:rFonts w:ascii="Times New Roman" w:hAnsi="Times New Roman"/>
          <w:sz w:val="24"/>
          <w:szCs w:val="24"/>
        </w:rPr>
        <w:t xml:space="preserve">цесс, как показывает практика, </w:t>
      </w:r>
      <w:r w:rsidRPr="009A15BF">
        <w:rPr>
          <w:rFonts w:ascii="Times New Roman" w:hAnsi="Times New Roman"/>
          <w:sz w:val="24"/>
          <w:szCs w:val="24"/>
        </w:rPr>
        <w:t>сопряжен с перераспределением не только средств, но и управленческих функций между органами исполнительной власти и фондами ОМС. Решать эти проблемы в условиях кризиса очень непросто, да и любая ошибка в перераспределении средств по субъектам финансирования может усугубить и без того сложное экономическое положение медицинских организаций. Но по мере улучшения экономической ситуации дальнейшее развитие одноканального финансирования, на наш взгляд, должно стать частью системных реформ в отрасли. Целесообразно продолжить переход на одноканальную систему финансирования отрасли прежде всего в части расходов на медицинское и диагностическое оборудование, а также затрат на расходные материалы. Сегодня основная часть инвестиционных расходов (свыше 100 тыс. руб.) покрывается из бюджета, что снижает экономическую ответственность учреждений за их рациональное использование, сдерживает участие частного медицинского бизнеса в системе ОМС (они самостоятельно покрывают эти расходы, поэтому оказываются в неравном положении). При этом предельный размер инвестиционных расходов, включаемых в тариф в системе ОМС, ни разу не пересматривался после принятия закона об ОМС (2011 г.), хотя цены на оборудование за эти годы существенно повысились.</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Ситуация, при которой основная часть оборудования и расходных материалов закупается за счет бюджета одними субъектами системы (органами управления здравоохранением всех уровней), а медицинская помощь, для оказания которой они используются, оплачивается другими субъектами (фондами ОМС и страховыми медицинскими организациями), неизбежно создает дисбалансы между инвестициями и планируемыми объемами помощи. Одни учреждения имеют оборудование и необходимый кадровый потенциал, но не получили достаточных объемов для полной загрузки техники, другие, наоборот, получили дополнительные объемы, но остались без необходимого оборудования. В рамках системы ОМС легче согласовывать планирование инвестиций и объемов помощи.</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последние три года Минздравом России и Федеральным фондом ОМС были предприняты несколько попыток нововведений в системе финансирования здравоохранения, которые должны были содействовать повышению ее эффективности. В первую очередь следует отметить внедрение нового метода оплаты стационарной медицинской помощи – за законченные случаи лечения, классифицированные по клинико-статистическим группам (их число, рекомендованное Минздравом России и Федеральным фондом ОМС, составило 187). Ранее наиболее распространенными были методы оплаты за число койко-дней по тарифам, дифференцированным по профилям коек (отделений больниц: терапевтические, хирургические, гинекологические и т.п.) с нормированной длительностью пребывания на больничной койке по группам заболеваний или отдельным заболеваниям.</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Метод оплаты за законченные случаи лечения, классифицированные по клинико-статистическим группам (далее – метод оплаты по КСГ)</w:t>
      </w:r>
      <w:r>
        <w:rPr>
          <w:rFonts w:ascii="Times New Roman" w:hAnsi="Times New Roman"/>
          <w:sz w:val="24"/>
          <w:szCs w:val="24"/>
        </w:rPr>
        <w:t>,</w:t>
      </w:r>
      <w:r w:rsidRPr="009A15BF">
        <w:rPr>
          <w:rFonts w:ascii="Times New Roman" w:hAnsi="Times New Roman"/>
          <w:sz w:val="24"/>
          <w:szCs w:val="24"/>
        </w:rPr>
        <w:t xml:space="preserve"> – это превалирующий метод оплаты стационарной помощи в европейских странах. Он стимулирует повышение аллокационной и технологической эффективности использования ресурсов стационарного сектора: каждая клиника становится заинтересованной в оказании более сложных видов помощи, максимально используя свои сравнительные преимущества, и в сокращении средней длительности стационарного лечения.</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2013 г. были начаты пилотные проекты по апробации этого метода оплаты стационарной помощи в нескольких регионах. С 2014 г. он был включен в Программу государственных гарантий бесплатного оказания гражданам медицинской помощи, и Минздрав России вместе с Федеральным фондом ОМС стали ориентировать региональные власти на скорейший переход к оплате по КСГ. В результате 33 субъекта РФ отчитались об использовании данного метода оплаты в 2014 г. Но проблема состоит в том, что внедрение этого метода происходит в условиях, когда рассчитывать на его быстрое позитивное влияние на эффективность использования ресурсов отрасли не приходится. Как показывает опыт любой страны, внедрявшей этот метод, он сразу, одномоментно приводит к значительному улучшению финансового положения одних клиник и резкому ухудшению положения других. Адаптация к новым условиям оплаты и соответственно переход к более эффективному использованию своего ресурсного потенциала требует времени. Поэтому введение такого метода оплаты всегда сопровождается формированием резервного фонда и предоставлением в течение нескольких лет переходного периода выравнивающих субсидий части медицинских организаций, чтобы их адаптация была менее болезненной и не привела к обвальной приостановке оказания ряда услуг.</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нашей стране переход к оплате по КСГ был начат в условиях сокращения государственного финансирования здравоохранения. Естественно, что никаких резервных фондов для демпфирования издержек перехода создать было невозможно. Вместо этого утвержденная методика внедрения КСГ предусматривает использование ряда корректирующих коэффициентов, которые призваны снизить расхождение между поступлениями от оплаты по КСГ и прежним объемом финансирования учреждений. Тарифы оплаты по КСГ при этом становятся практически индивидуальными, а оплата по КСГ – формальной. Динамика изменения этих коэффициентов в последующие годы остается неопределенной. Не завершено и формирование современной системы КСГ: число групп заболеваний, по которым дифференцируются тарифы, очень невелико – 187 против 600–2500 в европейских странах. Этого явно недостаточно для того, чтобы создать у медицинских организаций стимулы к повышению доли сложных видов медицинских вмешательств и развитию новых медицинских технологий.</w:t>
      </w:r>
    </w:p>
    <w:p w:rsidR="00E9188E" w:rsidRPr="009A15BF" w:rsidRDefault="00E9188E" w:rsidP="009300F8">
      <w:pPr>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 достижением введения метода КСГ называется сокращение сроков госпитализации пациента. Но такая оценка является весьма спорной. Во-первых, сокращение сроков госпитализации возможно и при прежнем методе оплаты за нормированный койко-день, и оно реально имело место в предшествующие годы (табл. 6). Во-вторых, никак не комментируется влияние КСГ на сложность проводимых работ и структуру случаев госпитализации – информация на этот счет отсутствует. Между тем во всем мире введение этого метода преследует цель обеспечить связь между тарифами и реальными затратами на лечение больных разной категории сложности</w:t>
      </w:r>
      <w:r>
        <w:rPr>
          <w:rFonts w:ascii="Times New Roman" w:hAnsi="Times New Roman"/>
          <w:sz w:val="24"/>
          <w:szCs w:val="24"/>
        </w:rPr>
        <w:t>,</w:t>
      </w:r>
      <w:r w:rsidRPr="009A15BF">
        <w:rPr>
          <w:rFonts w:ascii="Times New Roman" w:hAnsi="Times New Roman"/>
          <w:sz w:val="24"/>
          <w:szCs w:val="24"/>
        </w:rPr>
        <w:t xml:space="preserve"> и на этой основе поощрить проведение более сложных медицинских вмешательств. Что же касается планирования с использованием КСГ в качестве единицы учета объемов стационарной помощи, то оно так и не было введено, хотя разговоры об этом ведутся давно.</w:t>
      </w:r>
    </w:p>
    <w:p w:rsidR="00E9188E" w:rsidRPr="009A15BF" w:rsidRDefault="00E9188E" w:rsidP="00414E87">
      <w:pPr>
        <w:spacing w:after="0" w:line="360" w:lineRule="auto"/>
        <w:ind w:firstLine="709"/>
        <w:jc w:val="both"/>
        <w:rPr>
          <w:rFonts w:ascii="Times New Roman" w:hAnsi="Times New Roman"/>
          <w:sz w:val="24"/>
          <w:szCs w:val="24"/>
        </w:rPr>
      </w:pPr>
    </w:p>
    <w:p w:rsidR="00E9188E" w:rsidRPr="009A15BF" w:rsidRDefault="00E9188E" w:rsidP="00414E87">
      <w:pPr>
        <w:spacing w:after="0" w:line="360" w:lineRule="auto"/>
        <w:ind w:firstLine="709"/>
        <w:jc w:val="both"/>
        <w:rPr>
          <w:rFonts w:ascii="Times New Roman" w:hAnsi="Times New Roman"/>
          <w:b/>
          <w:sz w:val="24"/>
          <w:szCs w:val="24"/>
        </w:rPr>
      </w:pPr>
      <w:r w:rsidRPr="009A15BF">
        <w:rPr>
          <w:rFonts w:ascii="Times New Roman" w:hAnsi="Times New Roman"/>
          <w:b/>
          <w:sz w:val="24"/>
          <w:szCs w:val="24"/>
        </w:rPr>
        <w:t>Таблица 6.</w:t>
      </w:r>
      <w:r w:rsidRPr="009A15BF">
        <w:rPr>
          <w:b/>
        </w:rPr>
        <w:t xml:space="preserve"> </w:t>
      </w:r>
      <w:r w:rsidRPr="009A15BF">
        <w:rPr>
          <w:rFonts w:ascii="Times New Roman" w:hAnsi="Times New Roman"/>
          <w:b/>
          <w:sz w:val="24"/>
          <w:szCs w:val="24"/>
        </w:rPr>
        <w:t>Среднее число дней пребывания пациента на койке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E9188E" w:rsidRPr="009A15BF" w:rsidTr="00B15137">
        <w:trPr>
          <w:trHeight w:val="477"/>
        </w:trPr>
        <w:tc>
          <w:tcPr>
            <w:tcW w:w="1595"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2005 г.</w:t>
            </w:r>
          </w:p>
        </w:tc>
        <w:tc>
          <w:tcPr>
            <w:tcW w:w="1595"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2010 г.</w:t>
            </w:r>
          </w:p>
        </w:tc>
        <w:tc>
          <w:tcPr>
            <w:tcW w:w="1595"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2011 г.</w:t>
            </w:r>
          </w:p>
        </w:tc>
        <w:tc>
          <w:tcPr>
            <w:tcW w:w="1595"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2012 г.</w:t>
            </w:r>
          </w:p>
        </w:tc>
        <w:tc>
          <w:tcPr>
            <w:tcW w:w="1595"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2013 г.</w:t>
            </w:r>
          </w:p>
        </w:tc>
        <w:tc>
          <w:tcPr>
            <w:tcW w:w="1596" w:type="dxa"/>
            <w:vAlign w:val="center"/>
          </w:tcPr>
          <w:p w:rsidR="00E9188E" w:rsidRPr="009A15BF" w:rsidRDefault="00E9188E" w:rsidP="00B15137">
            <w:pPr>
              <w:tabs>
                <w:tab w:val="left" w:pos="5103"/>
              </w:tabs>
              <w:spacing w:after="0" w:line="240" w:lineRule="auto"/>
              <w:jc w:val="center"/>
              <w:rPr>
                <w:rFonts w:ascii="Times New Roman" w:hAnsi="Times New Roman"/>
                <w:b/>
                <w:lang w:eastAsia="ru-RU"/>
              </w:rPr>
            </w:pPr>
            <w:r w:rsidRPr="009A15BF">
              <w:rPr>
                <w:rFonts w:ascii="Times New Roman" w:hAnsi="Times New Roman"/>
                <w:b/>
                <w:lang w:eastAsia="ru-RU"/>
              </w:rPr>
              <w:t>2014 г.</w:t>
            </w:r>
          </w:p>
        </w:tc>
      </w:tr>
      <w:tr w:rsidR="00E9188E" w:rsidRPr="009A15BF" w:rsidTr="00B15137">
        <w:trPr>
          <w:trHeight w:val="461"/>
        </w:trPr>
        <w:tc>
          <w:tcPr>
            <w:tcW w:w="1595"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13,8</w:t>
            </w:r>
          </w:p>
        </w:tc>
        <w:tc>
          <w:tcPr>
            <w:tcW w:w="1595"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12,6</w:t>
            </w:r>
          </w:p>
        </w:tc>
        <w:tc>
          <w:tcPr>
            <w:tcW w:w="1595"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12,4</w:t>
            </w:r>
          </w:p>
        </w:tc>
        <w:tc>
          <w:tcPr>
            <w:tcW w:w="1595"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12,3</w:t>
            </w:r>
          </w:p>
        </w:tc>
        <w:tc>
          <w:tcPr>
            <w:tcW w:w="1595"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12,1</w:t>
            </w:r>
          </w:p>
        </w:tc>
        <w:tc>
          <w:tcPr>
            <w:tcW w:w="1596" w:type="dxa"/>
            <w:vAlign w:val="center"/>
          </w:tcPr>
          <w:p w:rsidR="00E9188E" w:rsidRPr="009A15BF" w:rsidRDefault="00E9188E" w:rsidP="00B15137">
            <w:pPr>
              <w:spacing w:after="0" w:line="240" w:lineRule="auto"/>
              <w:ind w:right="227"/>
              <w:jc w:val="center"/>
              <w:rPr>
                <w:rFonts w:ascii="Times New Roman" w:hAnsi="Times New Roman"/>
                <w:lang w:eastAsia="ru-RU"/>
              </w:rPr>
            </w:pPr>
            <w:r w:rsidRPr="009A15BF">
              <w:rPr>
                <w:rFonts w:ascii="Times New Roman" w:hAnsi="Times New Roman"/>
                <w:lang w:eastAsia="ru-RU"/>
              </w:rPr>
              <w:t>11,8</w:t>
            </w:r>
          </w:p>
        </w:tc>
      </w:tr>
    </w:tbl>
    <w:p w:rsidR="00E9188E" w:rsidRPr="009A15BF" w:rsidRDefault="00E9188E" w:rsidP="008F28DB">
      <w:pPr>
        <w:spacing w:after="0" w:line="360" w:lineRule="auto"/>
        <w:ind w:firstLine="709"/>
        <w:jc w:val="both"/>
        <w:rPr>
          <w:rFonts w:ascii="Times New Roman" w:hAnsi="Times New Roman"/>
          <w:sz w:val="20"/>
          <w:szCs w:val="20"/>
        </w:rPr>
      </w:pPr>
      <w:r w:rsidRPr="007119A7">
        <w:rPr>
          <w:rFonts w:ascii="Times New Roman" w:hAnsi="Times New Roman"/>
          <w:i/>
          <w:sz w:val="20"/>
          <w:szCs w:val="20"/>
        </w:rPr>
        <w:t>Источник</w:t>
      </w:r>
      <w:r w:rsidRPr="009A15BF">
        <w:rPr>
          <w:rFonts w:ascii="Times New Roman" w:hAnsi="Times New Roman"/>
          <w:sz w:val="20"/>
          <w:szCs w:val="20"/>
        </w:rPr>
        <w:t>: З</w:t>
      </w:r>
      <w:r>
        <w:rPr>
          <w:rFonts w:ascii="Times New Roman" w:hAnsi="Times New Roman"/>
          <w:sz w:val="20"/>
          <w:szCs w:val="20"/>
        </w:rPr>
        <w:t>дравоохранение в России. 2015: с</w:t>
      </w:r>
      <w:r w:rsidRPr="009A15BF">
        <w:rPr>
          <w:rFonts w:ascii="Times New Roman" w:hAnsi="Times New Roman"/>
          <w:sz w:val="20"/>
          <w:szCs w:val="20"/>
        </w:rPr>
        <w:t>тат.сб.</w:t>
      </w:r>
      <w:r>
        <w:rPr>
          <w:rFonts w:ascii="Times New Roman" w:hAnsi="Times New Roman"/>
          <w:sz w:val="20"/>
          <w:szCs w:val="20"/>
        </w:rPr>
        <w:t xml:space="preserve"> </w:t>
      </w:r>
      <w:r w:rsidRPr="009A15BF">
        <w:rPr>
          <w:rFonts w:ascii="Times New Roman" w:hAnsi="Times New Roman"/>
          <w:sz w:val="20"/>
          <w:szCs w:val="20"/>
        </w:rPr>
        <w:t>Росстат. М.,</w:t>
      </w:r>
      <w:r>
        <w:rPr>
          <w:rFonts w:ascii="Times New Roman" w:hAnsi="Times New Roman"/>
          <w:sz w:val="20"/>
          <w:szCs w:val="20"/>
        </w:rPr>
        <w:t xml:space="preserve"> </w:t>
      </w:r>
      <w:r w:rsidRPr="009A15BF">
        <w:rPr>
          <w:rFonts w:ascii="Times New Roman" w:hAnsi="Times New Roman"/>
          <w:sz w:val="20"/>
          <w:szCs w:val="20"/>
        </w:rPr>
        <w:t>2015. С.</w:t>
      </w:r>
      <w:r>
        <w:rPr>
          <w:rFonts w:ascii="Times New Roman" w:hAnsi="Times New Roman"/>
          <w:sz w:val="20"/>
          <w:szCs w:val="20"/>
        </w:rPr>
        <w:t xml:space="preserve"> </w:t>
      </w:r>
      <w:r w:rsidRPr="009A15BF">
        <w:rPr>
          <w:rFonts w:ascii="Times New Roman" w:hAnsi="Times New Roman"/>
          <w:sz w:val="20"/>
          <w:szCs w:val="20"/>
        </w:rPr>
        <w:t>97</w:t>
      </w:r>
      <w:r>
        <w:rPr>
          <w:rFonts w:ascii="Times New Roman" w:hAnsi="Times New Roman"/>
          <w:sz w:val="20"/>
          <w:szCs w:val="20"/>
        </w:rPr>
        <w:t>.</w:t>
      </w:r>
    </w:p>
    <w:p w:rsidR="00E9188E" w:rsidRPr="009A15BF" w:rsidRDefault="00E9188E" w:rsidP="00414E87">
      <w:pPr>
        <w:spacing w:after="0" w:line="360" w:lineRule="auto"/>
        <w:ind w:firstLine="709"/>
        <w:jc w:val="both"/>
        <w:rPr>
          <w:rFonts w:ascii="Times New Roman" w:hAnsi="Times New Roman"/>
          <w:sz w:val="24"/>
          <w:szCs w:val="24"/>
        </w:rPr>
      </w:pP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Если теперь обратиться к ПМСП, то следует констатировать, что провозглашенный переход на подушевой принцип ее оплаты оказался неподготовленным. Последние Методические рекомендации по способам оплаты медицинской помощи за счет средств обязательного медицинского страхования (письмо Минздрава России и Федерального фонда ОМС от 24.12.15) </w:t>
      </w:r>
      <w:r w:rsidRPr="009A15BF">
        <w:rPr>
          <w:rFonts w:ascii="Times New Roman" w:eastAsia="T3Font_4" w:hAnsi="Times New Roman"/>
          <w:sz w:val="24"/>
          <w:szCs w:val="24"/>
        </w:rPr>
        <w:t>устанавливают зависимость между поступлениями поликлиник и объемами помощи: «ф</w:t>
      </w:r>
      <w:r w:rsidRPr="009A15BF">
        <w:rPr>
          <w:rFonts w:ascii="Times New Roman" w:hAnsi="Times New Roman"/>
          <w:sz w:val="24"/>
          <w:szCs w:val="24"/>
        </w:rPr>
        <w:t>актический размер финансового обеспечения медицинской организации, имеющей прикрепившихся лиц, складывается исходя из фактически оказанных объемов медицинской помощи». По сути это означает, что реально будет производиться оплата объемов амбулаторной помощи в пределах лимита средств, устанавливаемого по подушевому нормативу финансирования. Предсказуемость затрат на оказание ПМСП несомненно возрастет. Но стимулы для поликлиник останутся прежними: чем больше больных и чаще их обострения, тем больше будут денежные поступления</w:t>
      </w:r>
      <w:r>
        <w:rPr>
          <w:rFonts w:ascii="Times New Roman" w:hAnsi="Times New Roman"/>
          <w:sz w:val="24"/>
          <w:szCs w:val="24"/>
        </w:rPr>
        <w:t>.</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Настойчивость разработчиков этого документа в сохранении объемов помощи как единицы оплаты не может быть случайной. Есть опасение «потерять» объемы ПМСП при использовании подушевого принципа оплаты. Обычные аргументы в этой логике: если не будем платить за врачебные посещения, то их число снизится, попасть к врачу будет трудней. Согласить</w:t>
      </w:r>
      <w:r>
        <w:rPr>
          <w:rFonts w:ascii="Times New Roman" w:hAnsi="Times New Roman"/>
          <w:sz w:val="24"/>
          <w:szCs w:val="24"/>
        </w:rPr>
        <w:t>ся с такими аргументами трудно.</w:t>
      </w:r>
    </w:p>
    <w:p w:rsidR="00E9188E" w:rsidRPr="009A15BF" w:rsidRDefault="00E9188E">
      <w:pPr>
        <w:spacing w:after="0" w:line="360" w:lineRule="auto"/>
        <w:ind w:firstLine="709"/>
        <w:jc w:val="both"/>
        <w:rPr>
          <w:rFonts w:ascii="Times New Roman" w:hAnsi="Times New Roman"/>
          <w:color w:val="000000"/>
          <w:sz w:val="24"/>
          <w:szCs w:val="24"/>
        </w:rPr>
      </w:pPr>
      <w:r w:rsidRPr="009A15BF">
        <w:rPr>
          <w:rFonts w:ascii="Times New Roman" w:hAnsi="Times New Roman"/>
          <w:sz w:val="24"/>
          <w:szCs w:val="24"/>
        </w:rPr>
        <w:t xml:space="preserve">Во-первых, </w:t>
      </w:r>
      <w:r w:rsidRPr="009A15BF">
        <w:rPr>
          <w:rFonts w:ascii="Times New Roman" w:hAnsi="Times New Roman"/>
          <w:color w:val="000000"/>
          <w:sz w:val="24"/>
          <w:szCs w:val="24"/>
        </w:rPr>
        <w:t xml:space="preserve">снижение числа посещений не равнозначно ухудшению доступности медицинской помощи. Подушевой принцип оплаты способен создать стимулы к повышению качества услуг при меньшем числе посещений. Ориентация на качественные аспекты деятельности поликлиник позволит компенсировать потери объемных показателей. Исчезнет и искусственное дробление </w:t>
      </w:r>
      <w:r w:rsidRPr="009A15BF">
        <w:rPr>
          <w:rFonts w:ascii="Times New Roman" w:hAnsi="Times New Roman"/>
          <w:sz w:val="24"/>
          <w:szCs w:val="24"/>
        </w:rPr>
        <w:t>случаев лечения на большое число посещений, котор</w:t>
      </w:r>
      <w:r>
        <w:rPr>
          <w:rFonts w:ascii="Times New Roman" w:hAnsi="Times New Roman"/>
          <w:sz w:val="24"/>
          <w:szCs w:val="24"/>
        </w:rPr>
        <w:t>ое</w:t>
      </w:r>
      <w:r w:rsidRPr="009A15BF">
        <w:rPr>
          <w:rFonts w:ascii="Times New Roman" w:hAnsi="Times New Roman"/>
          <w:sz w:val="24"/>
          <w:szCs w:val="24"/>
        </w:rPr>
        <w:t xml:space="preserve"> является обычной практикой при оплате услуг по числу посещений.</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Во-вторых, по меркам европейских стран врачебных посещений у нас много – 9,5 на одного жителя в год против 6,9 в среднем по ЕС (на 37% больше), а по сравнению с Великобританией </w:t>
      </w:r>
      <w:r>
        <w:rPr>
          <w:rFonts w:ascii="Times New Roman" w:hAnsi="Times New Roman"/>
          <w:sz w:val="24"/>
          <w:szCs w:val="24"/>
        </w:rPr>
        <w:t>и Скандинавскими странами – в 2–</w:t>
      </w:r>
      <w:r w:rsidRPr="009A15BF">
        <w:rPr>
          <w:rFonts w:ascii="Times New Roman" w:hAnsi="Times New Roman"/>
          <w:sz w:val="24"/>
          <w:szCs w:val="24"/>
        </w:rPr>
        <w:t>3 раза больше. Конечно, россияне чаще болеют, но не этим определяется столь значительный разрыв в объемах амбулаторной помощи. Например, в Москве заболеваемость не сильно отличается от европейской, но число посещений на одного жителя в последнее десятилетие здесь доходило до 14,0 (причем без учета ведомственной сети) и лишь в 2014 г</w:t>
      </w:r>
      <w:r>
        <w:rPr>
          <w:rFonts w:ascii="Times New Roman" w:hAnsi="Times New Roman"/>
          <w:sz w:val="24"/>
          <w:szCs w:val="24"/>
        </w:rPr>
        <w:t>.</w:t>
      </w:r>
      <w:r w:rsidRPr="009A15BF">
        <w:rPr>
          <w:rFonts w:ascii="Times New Roman" w:hAnsi="Times New Roman"/>
          <w:sz w:val="24"/>
          <w:szCs w:val="24"/>
        </w:rPr>
        <w:t xml:space="preserve"> снизилось до 12,1 – как результат нов</w:t>
      </w:r>
      <w:r>
        <w:rPr>
          <w:rFonts w:ascii="Times New Roman" w:hAnsi="Times New Roman"/>
          <w:sz w:val="24"/>
          <w:szCs w:val="24"/>
        </w:rPr>
        <w:t>ых акцентов в организации ПМСП.</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В-третьих, всем известно, что часть посещений – это приписки. Бороться с ними крайне сложно. Кардинально решает проблему как раз метод подушевой оплаты, при котором поступления поликлиники определяются лишь численностью постоянно наблюдаемого населения.</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Исходя из всего вышесказанного представляются чрезмерными опасения «утраты» объемов амбулаторной помощи. Мы далеки от мысли, что надо сокращать число посещений до европейского уровня, но</w:t>
      </w:r>
      <w:r>
        <w:rPr>
          <w:rFonts w:ascii="Times New Roman" w:hAnsi="Times New Roman"/>
          <w:sz w:val="24"/>
          <w:szCs w:val="24"/>
        </w:rPr>
        <w:t xml:space="preserve"> небольшое их сокращение (на 15–</w:t>
      </w:r>
      <w:r w:rsidRPr="009A15BF">
        <w:rPr>
          <w:rFonts w:ascii="Times New Roman" w:hAnsi="Times New Roman"/>
          <w:sz w:val="24"/>
          <w:szCs w:val="24"/>
        </w:rPr>
        <w:t>20% на одного жителя, что примерно соответствует доле приписок и искусственного дробления обращений на отдельные посещения) никак не</w:t>
      </w:r>
      <w:r>
        <w:rPr>
          <w:rFonts w:ascii="Times New Roman" w:hAnsi="Times New Roman"/>
          <w:sz w:val="24"/>
          <w:szCs w:val="24"/>
        </w:rPr>
        <w:t xml:space="preserve"> отразится на доступности ПМСП.</w:t>
      </w:r>
    </w:p>
    <w:p w:rsidR="00E9188E" w:rsidRPr="009A15BF" w:rsidRDefault="00E9188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Более того, даже если допустить риск снижения доступности (в территориях с недостаточной мощностью сети учреждений ПМСП), его можно нейтрализовать путем включения числа посещений в показатели результативности деятельности поликлиник, используемые для их поощрения: чем острей проблема, тем выше «вес» объемных показателей в общей системе оценки деятельности поликлиники. Это намного лучше, чем создавать сильную мотивацию к росту числа посещений, смещая акцент от качественных к количественным показателям </w:t>
      </w:r>
      <w:r>
        <w:rPr>
          <w:rFonts w:ascii="Times New Roman" w:hAnsi="Times New Roman"/>
          <w:sz w:val="24"/>
          <w:szCs w:val="24"/>
        </w:rPr>
        <w:t>работы медицинских организаций.</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Столь же малоэффективными стали рекомендации Минздрава России об обязательном информировании с 2015 г. медицинскими организациями граждан о стоимости оказанных им за счет государственных средств медицинских услуг. Оно декларировалось как способ формирования у населения объективного представления о затратах государства на медицинскую помощь, предупреждения коррупции в виде дополнительного вознаграждения врачам, побуждения граждан к более ответственному отношению к своему здоровью. Однако такая информация гражданам не особенно интересна. Согласно опросу взрослого населения, проведенному Левада-центром по заказу НИУ ВШЭ в сентябре – октябре 2014 г. (размер выборки – 4500 респондентов), более половины населения относятся к такому информированию безразлично (28%) или отрицательно </w:t>
      </w:r>
      <w:r>
        <w:rPr>
          <w:rFonts w:ascii="Times New Roman" w:hAnsi="Times New Roman"/>
          <w:sz w:val="24"/>
          <w:szCs w:val="24"/>
        </w:rPr>
        <w:t>(30%), а одобряют его лишь 28%.</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Еще одно институциональное нововведение, инициированное Минздравом России, – дополнительное медицинское страхование «ОМС+». Летом 2015 г. министерством были разработаны методические рекомендации по реализации в субъектах Российской Федерации пилотного проекта дополнительного медицинского страхования сверх обязательного медицинского страхования. Цели этого нововведения формулировались как расширение возможностей применения медицинских и сервисных услуг, лекарственных средств сверх программ обязательного медицинского страхования, разделение платных и бесплатных медицинских услуг, переход к цивилизованному способу взаимодействия участников в сфере обязательного и добровольного медицинского страхования и т.п. Но предложенный механизм дополнительного медицинского страхования, по сути дела, оказался формой добровольного медицинского страхования. Гражданам предлагалось приобрести пакеты дополнительных медицинских и сервисных услуг. Но, как известно, российское население предпочитает добровольному медицинскому страхованию прямую оплату медицинской помощи, когда в ней возникает необходимость. Такого же отношения следовало ожидать и применительно к «ОМС+». Данные о численно</w:t>
      </w:r>
      <w:r>
        <w:rPr>
          <w:rFonts w:ascii="Times New Roman" w:hAnsi="Times New Roman"/>
          <w:sz w:val="24"/>
          <w:szCs w:val="24"/>
        </w:rPr>
        <w:t xml:space="preserve">сти лиц, которые приобрели эти </w:t>
      </w:r>
      <w:r w:rsidRPr="009A15BF">
        <w:rPr>
          <w:rFonts w:ascii="Times New Roman" w:hAnsi="Times New Roman"/>
          <w:sz w:val="24"/>
          <w:szCs w:val="24"/>
        </w:rPr>
        <w:t>пакеты услуг, не опубликованы, и больше об этом нововведении Минздрав России и Ф</w:t>
      </w:r>
      <w:r>
        <w:rPr>
          <w:rFonts w:ascii="Times New Roman" w:hAnsi="Times New Roman"/>
          <w:sz w:val="24"/>
          <w:szCs w:val="24"/>
        </w:rPr>
        <w:t>едеральный фонд ОМС не говорят.</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Последнее из объявленных Минздравом России нововведений в системе финансирования здравоохранения – введение в 2016 г. в составе страховых медицинских организаций, участвующих в ОМС, института страховых поверенных, которые должны будут сопровождать застрахованного и отвечать за исполнение регламента профилактических мероприятий. Предполагаемый функционал страховых поверенных пока не вполне ясен. Часть функций, которые предлагается закрепить за страховыми поверенными (информирование застрахованных, экспертиза качества оказанной им медицинской помощи), уже и так входит в обязанности сотрудников страховых медицинских организаций, и речь идет, в сущности, лишь о введении нового красивого названия для их обычной работы. Часть предполагаемых функций (организация своевременного прохождения диспансеризации) должны выполнять участковые врачи, они способны это делать лучше, чем сотрудники страховых организаций, и рациональнее было бы направить усилия государства на укрепление участковой службы, чтобы она смогла работать более эффективно.</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Для того, чтобы институт страховых поверенных стал действенным помощником застрахованных в своевременном получении качественных профилактических и медицинских услуг, численность таких поверенных должна была бы быть значительно увеличена по сравнению с существующим персоналом страховых медицинских организаций. Без большого числа таких поверенных, а следовательно, без значительных дополнительных затрат на оплату их труда, результативность их работы будет малозаметной. Но дополнительного финансирования из средств ОМС создания этого института, очевидно, не предусматривается, соответствующие издержки будет возложены на страховые медицинские организации, которые вполне предсказуемо ограничатся незначительными изменениями в составе персонала и объеме его работы. По всей видимости, институт страховых поверенных ожидает судьба прежних инноваций Минздрава: правильные декларации, привлечение общественного внимания, мало ощутимые результаты.</w:t>
      </w:r>
    </w:p>
    <w:p w:rsidR="00E9188E" w:rsidRPr="009A15BF" w:rsidRDefault="00E9188E" w:rsidP="00A0190E">
      <w:pPr>
        <w:spacing w:after="0" w:line="360" w:lineRule="auto"/>
        <w:ind w:firstLine="709"/>
        <w:jc w:val="both"/>
        <w:rPr>
          <w:rFonts w:ascii="Times New Roman" w:hAnsi="Times New Roman"/>
          <w:sz w:val="24"/>
          <w:szCs w:val="24"/>
        </w:rPr>
      </w:pPr>
    </w:p>
    <w:p w:rsidR="00E9188E" w:rsidRPr="009A15BF" w:rsidRDefault="00E9188E" w:rsidP="00DF2D41">
      <w:pPr>
        <w:pStyle w:val="2"/>
      </w:pPr>
      <w:bookmarkStart w:id="12" w:name="_Toc447512188"/>
      <w:r w:rsidRPr="009A15BF">
        <w:t>1.8.</w:t>
      </w:r>
      <w:r w:rsidRPr="009A15BF">
        <w:tab/>
        <w:t>Расширение участия негосударственных медицинских организаций в ОМС</w:t>
      </w:r>
      <w:bookmarkEnd w:id="12"/>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rPr>
        <w:t xml:space="preserve">Среди изменений, происходящих в системе оказания медицинской помощи, внимания заслуживает развитие участия негосударственных медицинских организаций в ОМС. Важнейшим фактором такого развития выступает </w:t>
      </w:r>
      <w:r w:rsidRPr="009A15BF">
        <w:rPr>
          <w:rFonts w:ascii="Times New Roman" w:hAnsi="Times New Roman"/>
          <w:sz w:val="24"/>
          <w:szCs w:val="24"/>
        </w:rPr>
        <w:t>растущая конкуренция на рынке коммерческих медицинских услуг. Частные медицинские организации ищут новые источники доходов, в том числе в сфере оказания первичной медико-санитарной помощи в рамках ОМС. Другой важный фактор – готовность органов исполнительной власти и фондов ОМС в ряде регионов страны привлекать частный медицинский бизнес к реализации государственных гарантий бесплатной медицинской помощи.</w:t>
      </w:r>
    </w:p>
    <w:p w:rsidR="00E9188E" w:rsidRPr="009A15BF" w:rsidRDefault="00E9188E" w:rsidP="00A0190E">
      <w:pPr>
        <w:spacing w:after="0" w:line="360" w:lineRule="auto"/>
        <w:ind w:firstLine="709"/>
        <w:jc w:val="both"/>
        <w:rPr>
          <w:rFonts w:ascii="Times New Roman" w:hAnsi="Times New Roman"/>
          <w:sz w:val="24"/>
        </w:rPr>
      </w:pPr>
      <w:r w:rsidRPr="009A15BF">
        <w:rPr>
          <w:rFonts w:ascii="Times New Roman" w:hAnsi="Times New Roman"/>
          <w:sz w:val="24"/>
          <w:szCs w:val="24"/>
        </w:rPr>
        <w:t xml:space="preserve">Новым для России явлением стало участие частных медицинских организаций в оказании первичной медицинской помощи в системе обязательного медицинского страхования. </w:t>
      </w:r>
      <w:r w:rsidRPr="009A15BF">
        <w:rPr>
          <w:rFonts w:ascii="Times New Roman" w:hAnsi="Times New Roman"/>
          <w:sz w:val="24"/>
        </w:rPr>
        <w:t>Первым успешным опытом такого участия стал проект, реализуемый частной компанией «Группа Евромед». Он получил название «Полис. Участковые врачи». Этот проект предусматривает оказание полного спектра медицинских услуг, возложенных на участковую службу, в формате общей групповой практики. Отсутствующие в этих практиках услуги (например, часть диагностических услуг и услуг узких специалистов) закупаются самими медицинскими организациями с последующим возмещением из средств ОМС. При этом компания берет на себя ответственность за определенное население, закрепленное за центрами общей врачебной практики или выбравшее их на основе свободного прикрепления.</w:t>
      </w:r>
    </w:p>
    <w:p w:rsidR="00E9188E" w:rsidRPr="009A15BF" w:rsidRDefault="00E9188E" w:rsidP="00A0190E">
      <w:pPr>
        <w:spacing w:after="0" w:line="360" w:lineRule="auto"/>
        <w:ind w:firstLine="709"/>
        <w:contextualSpacing/>
        <w:jc w:val="both"/>
        <w:rPr>
          <w:rFonts w:ascii="Times New Roman" w:hAnsi="Times New Roman"/>
          <w:sz w:val="24"/>
        </w:rPr>
      </w:pPr>
      <w:r w:rsidRPr="009A15BF">
        <w:rPr>
          <w:rFonts w:ascii="Times New Roman" w:hAnsi="Times New Roman"/>
          <w:sz w:val="24"/>
        </w:rPr>
        <w:t>В 2015 г. в Санкт-Петербурге действовало 19 центров общей врачебной практики «Полис. Участковые врачи» – главным образом в новых районах города. Аналогичные центры были открыты в Ульяновске, Ульяновской области, в Ленинградской области – всего 30 врачебных амбулаторий. Общая численность населения, прикрепленного на обслуживание к центрам, в середине 2015 г. составляла около 200 тыс. человек и продолжает увеличиваться. Инвестиции компании в этот в проект с июня 2012 г. составили 210 млн руб.</w:t>
      </w:r>
    </w:p>
    <w:p w:rsidR="00E9188E" w:rsidRPr="009A15BF" w:rsidRDefault="00E9188E" w:rsidP="00A0190E">
      <w:pPr>
        <w:tabs>
          <w:tab w:val="left" w:pos="1134"/>
        </w:tabs>
        <w:spacing w:after="0" w:line="360" w:lineRule="auto"/>
        <w:ind w:firstLine="709"/>
        <w:jc w:val="both"/>
        <w:rPr>
          <w:rFonts w:ascii="Times New Roman" w:hAnsi="Times New Roman"/>
          <w:sz w:val="24"/>
          <w:szCs w:val="24"/>
        </w:rPr>
      </w:pPr>
      <w:r w:rsidRPr="009A15BF">
        <w:rPr>
          <w:rFonts w:ascii="Times New Roman" w:hAnsi="Times New Roman"/>
          <w:sz w:val="24"/>
        </w:rPr>
        <w:t>Единственный источник финансирования проекта – система ОМС, из средств которой оплачиваются операционные расходы центров, а также компенсируются инвестиционные затраты. Платные услуги центры не оказывают. Важно подчеркнуть, что н</w:t>
      </w:r>
      <w:r w:rsidRPr="009A15BF">
        <w:rPr>
          <w:rFonts w:ascii="Times New Roman" w:hAnsi="Times New Roman"/>
          <w:sz w:val="24"/>
          <w:szCs w:val="24"/>
        </w:rPr>
        <w:t>икаких преференций по тарифам компания-оператор не имеет – услуги возмещаются по общим тарифам, действующим в системе ОМС.</w:t>
      </w:r>
    </w:p>
    <w:p w:rsidR="00E9188E" w:rsidRPr="009A15BF" w:rsidRDefault="00E9188E" w:rsidP="00A0190E">
      <w:pPr>
        <w:tabs>
          <w:tab w:val="left" w:pos="1134"/>
        </w:tabs>
        <w:spacing w:after="0" w:line="360" w:lineRule="auto"/>
        <w:ind w:firstLine="709"/>
        <w:jc w:val="both"/>
        <w:rPr>
          <w:rFonts w:ascii="Times New Roman" w:hAnsi="Times New Roman"/>
          <w:sz w:val="24"/>
          <w:szCs w:val="24"/>
        </w:rPr>
      </w:pPr>
      <w:r w:rsidRPr="009A15BF">
        <w:rPr>
          <w:rFonts w:ascii="Times New Roman" w:hAnsi="Times New Roman"/>
          <w:sz w:val="24"/>
          <w:szCs w:val="24"/>
        </w:rPr>
        <w:t>Эффективность управления и расходования средств позволяет окупить инвестиционные затраты доходами, полученными в системе ОМС. Достигается существенная экономия на персонале путем сокращения количества непрофильных ставок и автоматизации привычно «ручных» процессов, которые требуют больших трудозатрат.</w:t>
      </w:r>
      <w:r w:rsidRPr="009A15BF">
        <w:t xml:space="preserve"> </w:t>
      </w:r>
      <w:r w:rsidRPr="009A15BF">
        <w:rPr>
          <w:rFonts w:ascii="Times New Roman" w:hAnsi="Times New Roman"/>
          <w:sz w:val="24"/>
          <w:szCs w:val="24"/>
        </w:rPr>
        <w:t>Описываемая модель обеспечивает сокращение нагрузки на медицинские учреждения, оказывающие первичную специализированную медицинскую помощь, т</w:t>
      </w:r>
      <w:r>
        <w:rPr>
          <w:rFonts w:ascii="Times New Roman" w:hAnsi="Times New Roman"/>
          <w:sz w:val="24"/>
          <w:szCs w:val="24"/>
        </w:rPr>
        <w:t xml:space="preserve">ак </w:t>
      </w:r>
      <w:r w:rsidRPr="009A15BF">
        <w:rPr>
          <w:rFonts w:ascii="Times New Roman" w:hAnsi="Times New Roman"/>
          <w:sz w:val="24"/>
          <w:szCs w:val="24"/>
        </w:rPr>
        <w:t>к</w:t>
      </w:r>
      <w:r>
        <w:rPr>
          <w:rFonts w:ascii="Times New Roman" w:hAnsi="Times New Roman"/>
          <w:sz w:val="24"/>
          <w:szCs w:val="24"/>
        </w:rPr>
        <w:t>ак</w:t>
      </w:r>
      <w:r w:rsidRPr="009A15BF">
        <w:rPr>
          <w:rFonts w:ascii="Times New Roman" w:hAnsi="Times New Roman"/>
          <w:sz w:val="24"/>
          <w:szCs w:val="24"/>
        </w:rPr>
        <w:t xml:space="preserve"> врач общей практики берет на себя наблюдение пациентов с расширенным кругом патологий по сравнению с участковым терапевтом.</w:t>
      </w:r>
    </w:p>
    <w:p w:rsidR="00E9188E" w:rsidRPr="009A15BF" w:rsidRDefault="00E9188E" w:rsidP="00A0190E">
      <w:pPr>
        <w:tabs>
          <w:tab w:val="left" w:pos="1134"/>
        </w:tabs>
        <w:spacing w:after="0" w:line="360" w:lineRule="auto"/>
        <w:ind w:firstLine="709"/>
        <w:jc w:val="both"/>
        <w:rPr>
          <w:rFonts w:ascii="Times New Roman" w:hAnsi="Times New Roman"/>
          <w:sz w:val="24"/>
        </w:rPr>
      </w:pPr>
      <w:r w:rsidRPr="009A15BF">
        <w:rPr>
          <w:rFonts w:ascii="Times New Roman" w:hAnsi="Times New Roman"/>
          <w:sz w:val="24"/>
          <w:szCs w:val="24"/>
        </w:rPr>
        <w:t xml:space="preserve">Данная модель организации первичной медицинской помощи показала свою эффективность как для </w:t>
      </w:r>
      <w:r w:rsidRPr="009A15BF">
        <w:rPr>
          <w:rFonts w:ascii="Times New Roman" w:hAnsi="Times New Roman"/>
          <w:sz w:val="24"/>
        </w:rPr>
        <w:t>«Группы Евромед»</w:t>
      </w:r>
      <w:r w:rsidRPr="009A15BF">
        <w:rPr>
          <w:rFonts w:ascii="Times New Roman" w:hAnsi="Times New Roman"/>
          <w:sz w:val="24"/>
          <w:szCs w:val="24"/>
        </w:rPr>
        <w:t xml:space="preserve"> (инвестора), Санкт-Петербурга (заказчика), так и для пациентов, прикрепленных на обслуживание к центрам общей практики (потребителей услуги). Это подтверждается результатами </w:t>
      </w:r>
      <w:r w:rsidRPr="009A15BF">
        <w:rPr>
          <w:rFonts w:ascii="Times New Roman" w:hAnsi="Times New Roman"/>
          <w:sz w:val="24"/>
        </w:rPr>
        <w:t>реализации проекта:</w:t>
      </w:r>
    </w:p>
    <w:p w:rsidR="00E9188E" w:rsidRPr="009A15BF" w:rsidRDefault="00E9188E" w:rsidP="00A0190E">
      <w:pPr>
        <w:spacing w:after="0" w:line="360" w:lineRule="auto"/>
        <w:ind w:firstLine="709"/>
        <w:contextualSpacing/>
        <w:jc w:val="both"/>
        <w:rPr>
          <w:rFonts w:ascii="Times New Roman" w:hAnsi="Times New Roman"/>
          <w:sz w:val="24"/>
        </w:rPr>
      </w:pPr>
      <w:r w:rsidRPr="009A15BF">
        <w:rPr>
          <w:rFonts w:ascii="Times New Roman" w:hAnsi="Times New Roman"/>
          <w:sz w:val="24"/>
        </w:rPr>
        <w:t>а)</w:t>
      </w:r>
      <w:r>
        <w:rPr>
          <w:rFonts w:ascii="Times New Roman" w:hAnsi="Times New Roman"/>
          <w:sz w:val="24"/>
        </w:rPr>
        <w:tab/>
      </w:r>
      <w:r w:rsidRPr="009A15BF">
        <w:rPr>
          <w:rFonts w:ascii="Times New Roman" w:hAnsi="Times New Roman"/>
          <w:sz w:val="24"/>
        </w:rPr>
        <w:t xml:space="preserve">без привлечения бюджетных средств на развитие инфраструктуры здравоохранения существенно повышена доступность </w:t>
      </w:r>
      <w:r>
        <w:rPr>
          <w:rFonts w:ascii="Times New Roman" w:hAnsi="Times New Roman"/>
          <w:sz w:val="24"/>
        </w:rPr>
        <w:t xml:space="preserve">первичной </w:t>
      </w:r>
      <w:r w:rsidRPr="009A15BF">
        <w:rPr>
          <w:rFonts w:ascii="Times New Roman" w:hAnsi="Times New Roman"/>
          <w:sz w:val="24"/>
        </w:rPr>
        <w:t>меди</w:t>
      </w:r>
      <w:r>
        <w:rPr>
          <w:rFonts w:ascii="Times New Roman" w:hAnsi="Times New Roman"/>
          <w:sz w:val="24"/>
        </w:rPr>
        <w:t xml:space="preserve">ко-санитарной </w:t>
      </w:r>
      <w:r w:rsidRPr="009A15BF">
        <w:rPr>
          <w:rFonts w:ascii="Times New Roman" w:hAnsi="Times New Roman"/>
          <w:sz w:val="24"/>
        </w:rPr>
        <w:t>помощи в быстрора</w:t>
      </w:r>
      <w:r>
        <w:rPr>
          <w:rFonts w:ascii="Times New Roman" w:hAnsi="Times New Roman"/>
          <w:sz w:val="24"/>
        </w:rPr>
        <w:t>стущих районах Санкт-Петербурга;</w:t>
      </w:r>
    </w:p>
    <w:p w:rsidR="00E9188E" w:rsidRPr="009A15BF" w:rsidRDefault="00E9188E" w:rsidP="00A0190E">
      <w:pPr>
        <w:spacing w:after="0" w:line="360" w:lineRule="auto"/>
        <w:ind w:firstLine="709"/>
        <w:contextualSpacing/>
        <w:jc w:val="both"/>
        <w:rPr>
          <w:rFonts w:ascii="Times New Roman" w:hAnsi="Times New Roman"/>
          <w:sz w:val="24"/>
          <w:szCs w:val="24"/>
        </w:rPr>
      </w:pPr>
      <w:r w:rsidRPr="009A15BF">
        <w:rPr>
          <w:rFonts w:ascii="Times New Roman" w:hAnsi="Times New Roman"/>
          <w:sz w:val="24"/>
        </w:rPr>
        <w:t>б)</w:t>
      </w:r>
      <w:r>
        <w:rPr>
          <w:rFonts w:ascii="Times New Roman" w:hAnsi="Times New Roman"/>
          <w:sz w:val="24"/>
        </w:rPr>
        <w:tab/>
      </w:r>
      <w:r w:rsidRPr="009A15BF">
        <w:rPr>
          <w:rFonts w:ascii="Times New Roman" w:hAnsi="Times New Roman"/>
          <w:sz w:val="24"/>
        </w:rPr>
        <w:t xml:space="preserve">объем стационарной помощи на одного жителя </w:t>
      </w:r>
      <w:r w:rsidRPr="009A15BF">
        <w:rPr>
          <w:rFonts w:ascii="Times New Roman" w:hAnsi="Times New Roman"/>
          <w:sz w:val="24"/>
          <w:szCs w:val="24"/>
        </w:rPr>
        <w:t>Санкт-Петербурга, прикрепленного к «Полис», на 18 % ниже, чем в среднем по городу;</w:t>
      </w:r>
    </w:p>
    <w:p w:rsidR="00E9188E" w:rsidRPr="009A15BF" w:rsidRDefault="00E9188E" w:rsidP="00A0190E">
      <w:pPr>
        <w:spacing w:after="0" w:line="360" w:lineRule="auto"/>
        <w:ind w:firstLine="709"/>
        <w:contextualSpacing/>
        <w:jc w:val="both"/>
        <w:rPr>
          <w:rFonts w:ascii="Times New Roman" w:hAnsi="Times New Roman"/>
          <w:sz w:val="24"/>
        </w:rPr>
      </w:pPr>
      <w:r w:rsidRPr="009A15BF">
        <w:rPr>
          <w:rFonts w:ascii="Times New Roman" w:hAnsi="Times New Roman"/>
          <w:sz w:val="24"/>
        </w:rPr>
        <w:t>в)</w:t>
      </w:r>
      <w:r>
        <w:rPr>
          <w:rFonts w:ascii="Times New Roman" w:hAnsi="Times New Roman"/>
          <w:sz w:val="24"/>
        </w:rPr>
        <w:tab/>
      </w:r>
      <w:r w:rsidRPr="009A15BF">
        <w:rPr>
          <w:rFonts w:ascii="Times New Roman" w:hAnsi="Times New Roman"/>
          <w:sz w:val="24"/>
        </w:rPr>
        <w:t>сроки ожидания медицинской помощи в рамках проекта заметно ниже, чем в среднем по городу. Прием в центрах ведется по записи через собственный колл-центр, сайт, инфоматы, что позволяет сократить живые очереди до миниму</w:t>
      </w:r>
      <w:r>
        <w:rPr>
          <w:rFonts w:ascii="Times New Roman" w:hAnsi="Times New Roman"/>
          <w:sz w:val="24"/>
        </w:rPr>
        <w:t>ма;</w:t>
      </w:r>
    </w:p>
    <w:p w:rsidR="00E9188E" w:rsidRPr="009A15BF" w:rsidRDefault="00E9188E" w:rsidP="00A0190E">
      <w:pPr>
        <w:spacing w:after="0" w:line="360" w:lineRule="auto"/>
        <w:ind w:firstLine="709"/>
        <w:contextualSpacing/>
        <w:jc w:val="both"/>
        <w:rPr>
          <w:rFonts w:ascii="Times New Roman" w:hAnsi="Times New Roman"/>
          <w:sz w:val="24"/>
        </w:rPr>
      </w:pPr>
      <w:r w:rsidRPr="009A15BF">
        <w:rPr>
          <w:rFonts w:ascii="Times New Roman" w:hAnsi="Times New Roman"/>
          <w:sz w:val="24"/>
        </w:rPr>
        <w:t>г)</w:t>
      </w:r>
      <w:r>
        <w:rPr>
          <w:rFonts w:ascii="Times New Roman" w:hAnsi="Times New Roman"/>
          <w:sz w:val="24"/>
        </w:rPr>
        <w:tab/>
      </w:r>
      <w:r w:rsidRPr="009A15BF">
        <w:rPr>
          <w:rFonts w:ascii="Times New Roman" w:hAnsi="Times New Roman"/>
          <w:sz w:val="24"/>
        </w:rPr>
        <w:t>сервисная составляющая медицинской помощи в рамках проекта выгодно отличается от городских поликлиник, что достигается традиционными для частной медицины управленческими методами (организация логистики пациентов, нацеленность на вежливое и внимательное отношение к пациентам, обеспечение комфортности пребывания в медицинских организациях, повышение эффективности рутинных процессов);</w:t>
      </w:r>
    </w:p>
    <w:p w:rsidR="00E9188E" w:rsidRPr="009A15BF" w:rsidRDefault="00E9188E" w:rsidP="00A0190E">
      <w:pPr>
        <w:spacing w:after="0" w:line="360" w:lineRule="auto"/>
        <w:ind w:firstLine="709"/>
        <w:contextualSpacing/>
        <w:jc w:val="both"/>
        <w:rPr>
          <w:rFonts w:ascii="Times New Roman" w:hAnsi="Times New Roman"/>
          <w:sz w:val="24"/>
        </w:rPr>
      </w:pPr>
      <w:r w:rsidRPr="009A15BF">
        <w:rPr>
          <w:rFonts w:ascii="Times New Roman" w:hAnsi="Times New Roman"/>
          <w:sz w:val="24"/>
        </w:rPr>
        <w:t>д)</w:t>
      </w:r>
      <w:r>
        <w:rPr>
          <w:rFonts w:ascii="Times New Roman" w:hAnsi="Times New Roman"/>
          <w:sz w:val="24"/>
        </w:rPr>
        <w:tab/>
      </w:r>
      <w:r w:rsidRPr="009A15BF">
        <w:rPr>
          <w:rFonts w:ascii="Times New Roman" w:hAnsi="Times New Roman"/>
          <w:sz w:val="24"/>
        </w:rPr>
        <w:t>особое внимание в рамках проекта уделяется профессиональному развитию персонала (путем непрерывного повышения квалификации), а также мотивационной составляющей деятельности работников. Размер зарплаты здесь выше не более чем на 10%</w:t>
      </w:r>
      <w:r w:rsidRPr="009A15BF">
        <w:t xml:space="preserve"> </w:t>
      </w:r>
      <w:r w:rsidRPr="009A15BF">
        <w:rPr>
          <w:rFonts w:ascii="Times New Roman" w:hAnsi="Times New Roman"/>
          <w:sz w:val="24"/>
        </w:rPr>
        <w:t>по сравнению с городскими поликлиниками, но предпринимаются значительные меры по улучшению условий труда врачей и медсестер и созданию возможностей для их профессионального роста.</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rPr>
        <w:t>Важно учитывать, что с</w:t>
      </w:r>
      <w:r w:rsidRPr="009A15BF">
        <w:rPr>
          <w:rFonts w:ascii="Times New Roman" w:hAnsi="Times New Roman"/>
          <w:sz w:val="24"/>
          <w:szCs w:val="24"/>
        </w:rPr>
        <w:t>троительство поликлиник в новых районах крупных городов обычно не успевает за жилищным строительством как из-за нехватки бюджетного финансирования и задержек в исполнении адресной инвестиционной программы, так и из-за недостатков планирования развития территорий. Население, не имеющее доступа к инфраструктуре здравоохранения, вынуждено пользоваться услугами медицинских учреждений других районов, которые чаще всего не справляются с возросшей нагрузкой.</w:t>
      </w:r>
    </w:p>
    <w:p w:rsidR="00E9188E" w:rsidRPr="009A15BF" w:rsidRDefault="00E9188E" w:rsidP="00A0190E">
      <w:pPr>
        <w:spacing w:after="0" w:line="360" w:lineRule="auto"/>
        <w:ind w:firstLine="709"/>
        <w:jc w:val="both"/>
        <w:rPr>
          <w:rFonts w:ascii="Times New Roman" w:hAnsi="Times New Roman"/>
          <w:sz w:val="24"/>
        </w:rPr>
      </w:pPr>
      <w:r w:rsidRPr="009A15BF">
        <w:rPr>
          <w:rFonts w:ascii="Times New Roman" w:hAnsi="Times New Roman"/>
          <w:sz w:val="24"/>
        </w:rPr>
        <w:t>Экспертное сообщество активно обсуждает барьеры, мешающие увеличению числа частных компаний в системе ОМС. Большинство видит основные причины в недостаточном финансировании системы оказания медицинской помощи и низких тарифах на медицинские услуги. Однако опыт реализации рассмотренного выше проекта позволяет говорить, что и при существующих тарифах ОМС возможно обеспечить рентабельность работы медицинских организаций за счет эффективной организации оказания медицинской помощи. И этот же опыт позволяет сделать более широкий вывод: основная причина недостатка средств у государственных медицинских учреждений кроется не в недостатке государственного финансирования, а в неэффективном управлении.</w:t>
      </w:r>
    </w:p>
    <w:p w:rsidR="00E9188E" w:rsidRPr="009A15BF" w:rsidRDefault="00E9188E" w:rsidP="00817F89">
      <w:pPr>
        <w:spacing w:after="0" w:line="360" w:lineRule="auto"/>
        <w:ind w:firstLine="709"/>
        <w:jc w:val="both"/>
        <w:rPr>
          <w:rFonts w:ascii="Times New Roman" w:hAnsi="Times New Roman"/>
          <w:sz w:val="24"/>
        </w:rPr>
      </w:pPr>
      <w:r w:rsidRPr="009A15BF">
        <w:rPr>
          <w:rFonts w:ascii="Times New Roman" w:hAnsi="Times New Roman"/>
          <w:sz w:val="24"/>
        </w:rPr>
        <w:t>Но следует отметить, что установленные правила использования средств ОМС создают препятствия для расширения участия частных организаций в этой системе. Речь идет в первую очередь об ограничениях в использовании средств ОМС на капитальные затраты и приобретение основных фондов. Медицинские организации, получающие средства ОМС, вправе потратить на это лишь определенную часть установленного тарифа ОМС на оплату медицинской помощи и могут приобретать медицинское оборудование и товары, цена которых не превышает 100 тыс. руб. Частные медицинские организации, получая экономию на текущих расходах путем более эффективной организации оказания всей необходимой медицинской помощи застрахованным, готовы вкладывать эти деньги в развитие системы ПМСП, в открытие и оснащение новых медицинских центров (а не выводить их в виде прибыли), но не вправе это делать. Жесткость правил использования средств ОМС, облегчающая контроль государства за тем, что эти средства использованы по их целевому назначению, и оборачивается препятствием для более эффективного хозяйствования. Такое жесткое регулирование является, по нашему мнению, чрезмерным и требует пересмотра.</w:t>
      </w:r>
    </w:p>
    <w:p w:rsidR="00E9188E" w:rsidRPr="009A15BF" w:rsidRDefault="00E9188E" w:rsidP="00A0190E">
      <w:pPr>
        <w:spacing w:after="0" w:line="360" w:lineRule="auto"/>
        <w:ind w:firstLine="709"/>
        <w:jc w:val="right"/>
        <w:rPr>
          <w:rFonts w:ascii="Times New Roman" w:hAnsi="Times New Roman"/>
          <w:sz w:val="24"/>
        </w:rPr>
      </w:pPr>
    </w:p>
    <w:p w:rsidR="00E9188E" w:rsidRPr="009A15BF" w:rsidRDefault="00E9188E" w:rsidP="00D85C0A">
      <w:pPr>
        <w:pStyle w:val="1"/>
      </w:pPr>
      <w:bookmarkStart w:id="13" w:name="_Toc447512189"/>
      <w:r w:rsidRPr="009A15BF">
        <w:t>2.</w:t>
      </w:r>
      <w:r w:rsidRPr="009A15BF">
        <w:tab/>
        <w:t>Приоритеты необходимой государственной политики в сфере здравоохранения</w:t>
      </w:r>
      <w:bookmarkEnd w:id="13"/>
    </w:p>
    <w:p w:rsidR="00E9188E" w:rsidRPr="009A15BF" w:rsidRDefault="00E9188E" w:rsidP="00DF2D41">
      <w:pPr>
        <w:pStyle w:val="2"/>
      </w:pPr>
      <w:bookmarkStart w:id="14" w:name="_Toc447512190"/>
      <w:r w:rsidRPr="009A15BF">
        <w:t>2.1.</w:t>
      </w:r>
      <w:r w:rsidRPr="009A15BF">
        <w:tab/>
        <w:t>Актуальные приоритеты политики в условиях экономического кризиса</w:t>
      </w:r>
      <w:bookmarkEnd w:id="14"/>
      <w:r w:rsidRPr="009A15BF">
        <w:t xml:space="preserve"> </w:t>
      </w:r>
    </w:p>
    <w:p w:rsidR="00E9188E" w:rsidRPr="009A15BF" w:rsidRDefault="00E9188E" w:rsidP="00A0190E">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Система здравоохранения в условиях экономического кризиса нуждается в увеличении ее финансирования для смягчения последствий кризиса, поскольку потребности населения в медицинской помощи в кризис, как правило, растут (дополнительные психологические стрессы, обострение хронических заболеваний и проч.). Если же сокращений финансирования избежать не удается, то их приоритеты должны определяться с учетом критериев минимизации последствий для доступности медицинской помощи и отбора тех мероприятий, которые обеспечивают более высокую клинико-экономическую эффективность. Эти рекомендации Европейского отделения Всемирной организации здравоохранения</w:t>
      </w:r>
      <w:r w:rsidRPr="009A15BF">
        <w:rPr>
          <w:rFonts w:ascii="Times New Roman" w:hAnsi="Times New Roman"/>
          <w:sz w:val="24"/>
          <w:szCs w:val="24"/>
          <w:vertAlign w:val="superscript"/>
          <w:lang w:eastAsia="ru-RU"/>
        </w:rPr>
        <w:footnoteReference w:id="23"/>
      </w:r>
      <w:r w:rsidRPr="009A15BF">
        <w:rPr>
          <w:rFonts w:ascii="Times New Roman" w:hAnsi="Times New Roman"/>
          <w:sz w:val="24"/>
          <w:szCs w:val="24"/>
        </w:rPr>
        <w:t xml:space="preserve"> представляются нам совершенно уместными для современного состояния российского здравоохранения.</w:t>
      </w:r>
    </w:p>
    <w:p w:rsidR="00E9188E" w:rsidRPr="009A15BF" w:rsidRDefault="00E9188E" w:rsidP="00A0190E">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При определении показателей программы государственных гарантий бесплатного оказания медицинской помощи на ближайший и последующие годы следует обеспечить приоритетность развития первичного звена оказания медицинской помощи при сокращении объемов стационарной помощи. Это означает, что распределение финансовых ресурсов должно быть ориентировано прежде всего на укрепление ПМСП – привлечение кадров, повышение их квалификации, материально-техническое оснащение поликлиник, развитие профилактики заболеваний, улучшение ведения хронически больных и больных с множественными заболеваниями.</w:t>
      </w:r>
    </w:p>
    <w:p w:rsidR="00E9188E" w:rsidRPr="009A15BF" w:rsidRDefault="00E9188E" w:rsidP="00DF126D">
      <w:pPr>
        <w:pStyle w:val="a6"/>
        <w:autoSpaceDE w:val="0"/>
        <w:autoSpaceDN w:val="0"/>
        <w:adjustRightInd w:val="0"/>
        <w:spacing w:after="0" w:line="360" w:lineRule="auto"/>
        <w:ind w:left="0" w:firstLine="709"/>
        <w:jc w:val="both"/>
        <w:rPr>
          <w:rFonts w:ascii="Times New Roman" w:hAnsi="Times New Roman"/>
          <w:sz w:val="24"/>
          <w:szCs w:val="24"/>
        </w:rPr>
      </w:pPr>
      <w:r w:rsidRPr="009A15BF">
        <w:rPr>
          <w:rFonts w:ascii="Times New Roman" w:hAnsi="Times New Roman"/>
          <w:sz w:val="24"/>
          <w:szCs w:val="24"/>
        </w:rPr>
        <w:t>Главным приоритетом политики в сфере обязательного медицинского страхования в этот период должно стать развитие практик планирования объемов оказания медицинской помощи медицинскими организациями, участвующими в ОМС, с учетом качества и эффективности работы этих организаций.</w:t>
      </w:r>
    </w:p>
    <w:p w:rsidR="00E9188E" w:rsidRPr="009A15BF" w:rsidRDefault="00E9188E" w:rsidP="00A0190E">
      <w:pPr>
        <w:pStyle w:val="a6"/>
        <w:spacing w:after="0" w:line="360" w:lineRule="auto"/>
        <w:ind w:left="0" w:firstLine="709"/>
        <w:jc w:val="both"/>
        <w:rPr>
          <w:rFonts w:ascii="Times New Roman" w:hAnsi="Times New Roman"/>
          <w:sz w:val="24"/>
          <w:szCs w:val="24"/>
          <w:lang w:eastAsia="ru-RU"/>
        </w:rPr>
      </w:pPr>
      <w:r w:rsidRPr="009A15BF">
        <w:rPr>
          <w:rFonts w:ascii="Times New Roman" w:hAnsi="Times New Roman"/>
          <w:sz w:val="24"/>
          <w:szCs w:val="24"/>
          <w:lang w:eastAsia="ru-RU"/>
        </w:rPr>
        <w:t>Учитывая низкие оценки готовности врачей работать больше и лучше при условии большей увязки размеров оплаты труда с их трудовым вкладом и желание врачей иметь более высокую базовую часть заработной платы, следует изменить приоритеты политики внедрения эффективного контракта в 2016–2017 гг. и переместить акцент на использование стимулирующего потенциала базовой части оплаты труда. Необходимо переключить внимание на проведение изменений в порядке определения базовой части зарплаты, в механизмах институционализации уровня квалификации врачей (сертификация, аттестация) и увязки базовой зарплаты с этим уровнем.</w:t>
      </w:r>
    </w:p>
    <w:p w:rsidR="00E9188E" w:rsidRPr="009A15BF" w:rsidRDefault="00E9188E" w:rsidP="00A0190E">
      <w:pPr>
        <w:autoSpaceDE w:val="0"/>
        <w:autoSpaceDN w:val="0"/>
        <w:adjustRightInd w:val="0"/>
        <w:spacing w:after="0" w:line="360" w:lineRule="auto"/>
        <w:ind w:firstLine="709"/>
        <w:jc w:val="both"/>
        <w:rPr>
          <w:rFonts w:ascii="Times New Roman" w:hAnsi="Times New Roman"/>
          <w:sz w:val="24"/>
          <w:szCs w:val="24"/>
        </w:rPr>
      </w:pPr>
    </w:p>
    <w:p w:rsidR="00E9188E" w:rsidRPr="009A15BF" w:rsidRDefault="00E9188E" w:rsidP="00DF2D41">
      <w:pPr>
        <w:pStyle w:val="2"/>
      </w:pPr>
      <w:bookmarkStart w:id="15" w:name="_Toc447512191"/>
      <w:r w:rsidRPr="009A15BF">
        <w:t>2.2.</w:t>
      </w:r>
      <w:r w:rsidRPr="009A15BF">
        <w:tab/>
        <w:t>Приоритеты политики в посткризисный период</w:t>
      </w:r>
      <w:bookmarkEnd w:id="15"/>
    </w:p>
    <w:p w:rsidR="00E9188E" w:rsidRPr="009A15BF" w:rsidRDefault="00E9188E" w:rsidP="00A0190E">
      <w:pPr>
        <w:spacing w:after="0" w:line="360" w:lineRule="auto"/>
        <w:ind w:firstLine="709"/>
        <w:jc w:val="both"/>
        <w:rPr>
          <w:rFonts w:ascii="Times New Roman" w:eastAsia="MS Mincho" w:hAnsi="Times New Roman"/>
          <w:bCs/>
          <w:iCs/>
          <w:sz w:val="24"/>
          <w:szCs w:val="24"/>
          <w:lang w:eastAsia="ru-RU"/>
        </w:rPr>
      </w:pPr>
      <w:r w:rsidRPr="009A15BF">
        <w:rPr>
          <w:rFonts w:ascii="Times New Roman" w:eastAsia="MS Mincho" w:hAnsi="Times New Roman"/>
          <w:bCs/>
          <w:iCs/>
          <w:sz w:val="24"/>
          <w:szCs w:val="24"/>
          <w:lang w:eastAsia="ru-RU"/>
        </w:rPr>
        <w:t>Главными приоритетами политики в сфере здравоохранения должны стать структурные преобразования в системе оказания медицинской помощи:</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1)</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повышение доступности и качества первичной медико-санитарной помощи на основе укрепления участковой службы;</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2)</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централизация специализированной диагностической и консультативной амбулаторной помощи;</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3)</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развитие стационарозамещающей помощи с акцентом на ее оказание в амбулаторно-поликлинических учреждениях;</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4)</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укрупнение стационаров, создание многопрофильных больниц;</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5)</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дифференциация стационаров по степени интенсивности оказываемой медицинской помощи;</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6)</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завершение формирования трехуровневой системы оказания медицинской помощи;</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hAnsi="Times New Roman"/>
          <w:sz w:val="24"/>
          <w:szCs w:val="24"/>
        </w:rPr>
        <w:t>7)</w:t>
      </w:r>
      <w:r>
        <w:rPr>
          <w:rFonts w:ascii="Times New Roman" w:hAnsi="Times New Roman"/>
          <w:sz w:val="24"/>
          <w:szCs w:val="24"/>
        </w:rPr>
        <w:tab/>
      </w:r>
      <w:r w:rsidRPr="00670C48">
        <w:rPr>
          <w:rFonts w:ascii="Times New Roman" w:hAnsi="Times New Roman"/>
          <w:sz w:val="24"/>
          <w:szCs w:val="24"/>
        </w:rPr>
        <w:t xml:space="preserve">инвестиции в новые информационно-медицинские технологии, развитие на их основе новых форм оказания медицинской помощи и </w:t>
      </w:r>
      <w:r w:rsidRPr="00670C48">
        <w:rPr>
          <w:rFonts w:ascii="Times New Roman" w:eastAsia="MS Mincho" w:hAnsi="Times New Roman"/>
          <w:bCs/>
          <w:iCs/>
          <w:sz w:val="24"/>
          <w:szCs w:val="24"/>
          <w:lang w:eastAsia="ru-RU"/>
        </w:rPr>
        <w:t>усиление преемственности и непрерывности лечебно-диагностического процесса</w:t>
      </w:r>
      <w:r w:rsidRPr="00670C48">
        <w:rPr>
          <w:rFonts w:ascii="Times New Roman" w:hAnsi="Times New Roman"/>
          <w:sz w:val="24"/>
          <w:szCs w:val="24"/>
        </w:rPr>
        <w:t>;</w:t>
      </w:r>
    </w:p>
    <w:p w:rsidR="00E9188E" w:rsidRPr="00670C48" w:rsidRDefault="00E9188E" w:rsidP="00670C48">
      <w:pPr>
        <w:spacing w:after="0" w:line="360" w:lineRule="auto"/>
        <w:ind w:firstLine="709"/>
        <w:jc w:val="both"/>
        <w:rPr>
          <w:rFonts w:ascii="Times New Roman" w:eastAsia="MS Mincho" w:hAnsi="Times New Roman"/>
          <w:bCs/>
          <w:iCs/>
          <w:sz w:val="24"/>
          <w:szCs w:val="24"/>
          <w:lang w:eastAsia="ru-RU"/>
        </w:rPr>
      </w:pPr>
      <w:r>
        <w:rPr>
          <w:rFonts w:ascii="Times New Roman" w:eastAsia="MS Mincho" w:hAnsi="Times New Roman"/>
          <w:bCs/>
          <w:iCs/>
          <w:sz w:val="24"/>
          <w:szCs w:val="24"/>
          <w:lang w:eastAsia="ru-RU"/>
        </w:rPr>
        <w:t>8)</w:t>
      </w:r>
      <w:r>
        <w:rPr>
          <w:rFonts w:ascii="Times New Roman" w:eastAsia="MS Mincho" w:hAnsi="Times New Roman"/>
          <w:bCs/>
          <w:iCs/>
          <w:sz w:val="24"/>
          <w:szCs w:val="24"/>
          <w:lang w:eastAsia="ru-RU"/>
        </w:rPr>
        <w:tab/>
      </w:r>
      <w:r w:rsidRPr="00670C48">
        <w:rPr>
          <w:rFonts w:ascii="Times New Roman" w:eastAsia="MS Mincho" w:hAnsi="Times New Roman"/>
          <w:bCs/>
          <w:iCs/>
          <w:sz w:val="24"/>
          <w:szCs w:val="24"/>
          <w:lang w:eastAsia="ru-RU"/>
        </w:rPr>
        <w:t>развитие государственно-частного партнерства в оказании медицинской помощи населению.</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eastAsia="MS Mincho" w:hAnsi="Times New Roman"/>
          <w:bCs/>
          <w:iCs/>
          <w:sz w:val="24"/>
          <w:szCs w:val="24"/>
          <w:lang w:eastAsia="ru-RU"/>
        </w:rPr>
        <w:t xml:space="preserve">К числу главных приоритетов политики в сфере здравоохранения в среднесрочной перспективе следует также отнести развитие человеческого потенциала: </w:t>
      </w:r>
      <w:r w:rsidRPr="009A15BF">
        <w:rPr>
          <w:rFonts w:ascii="Times New Roman" w:hAnsi="Times New Roman"/>
          <w:sz w:val="24"/>
          <w:szCs w:val="24"/>
        </w:rPr>
        <w:t>реформирование системы медицинского и дополнительного профессионального образования и порядка определения и подтверждения квалификационного уровня, реализации масштабных государственных программ повышения квалификации, в первую очередь участковых врачей.</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С выходом из экономического кризиса необходим пересмотр приоритетов бюджетной политики. В среднесрочной перспективе государственное финансировани</w:t>
      </w:r>
      <w:r>
        <w:rPr>
          <w:rFonts w:ascii="Times New Roman" w:hAnsi="Times New Roman"/>
          <w:sz w:val="24"/>
          <w:szCs w:val="24"/>
        </w:rPr>
        <w:t>е</w:t>
      </w:r>
      <w:r w:rsidRPr="009A15BF">
        <w:rPr>
          <w:rFonts w:ascii="Times New Roman" w:hAnsi="Times New Roman"/>
          <w:sz w:val="24"/>
          <w:szCs w:val="24"/>
        </w:rPr>
        <w:t xml:space="preserve"> здравоохранения должно быть увеличено с 3,6–3,7% ВВП до среднего уровня стран Центральной и Восточной Европы (4,8–4,9% ВВП).</w:t>
      </w:r>
    </w:p>
    <w:p w:rsidR="00E9188E" w:rsidRPr="009A15BF" w:rsidRDefault="00E9188E" w:rsidP="00A0190E">
      <w:pPr>
        <w:suppressAutoHyphens/>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Приоритетными направлениями изменений в системе финансирования здравоохранения должны выступать:</w:t>
      </w:r>
    </w:p>
    <w:p w:rsidR="00E9188E" w:rsidRPr="00670C48" w:rsidRDefault="00E9188E" w:rsidP="00670C48">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70C48">
        <w:rPr>
          <w:rFonts w:ascii="Times New Roman" w:hAnsi="Times New Roman"/>
          <w:sz w:val="24"/>
          <w:szCs w:val="24"/>
        </w:rPr>
        <w:t>развитие системы стандартов оказания медицинской помощи при заболеваниях и обеспечение балансировки размеров финансирования с затратами, необходимыми для выполнения этих стандартов;</w:t>
      </w:r>
    </w:p>
    <w:p w:rsidR="00E9188E" w:rsidRPr="00670C48" w:rsidRDefault="00E9188E" w:rsidP="00670C48">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70C48">
        <w:rPr>
          <w:rFonts w:ascii="Times New Roman" w:hAnsi="Times New Roman"/>
          <w:sz w:val="24"/>
          <w:szCs w:val="24"/>
        </w:rPr>
        <w:t>развитие страховых принципов финансирования здравоохранения;</w:t>
      </w:r>
    </w:p>
    <w:p w:rsidR="00E9188E" w:rsidRPr="00670C48" w:rsidRDefault="00E9188E" w:rsidP="00670C48">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70C48">
        <w:rPr>
          <w:rFonts w:ascii="Times New Roman" w:hAnsi="Times New Roman"/>
          <w:sz w:val="24"/>
          <w:szCs w:val="24"/>
        </w:rPr>
        <w:t>введение новых механизмов легального софинансирования оказания медицинской помощи государством и небедными группами населения (например, соплатежей для части пациентов за виды медицинской помощи, основанные на принципиально новых медицинских технологиях, не входящих в существующие гарантии);</w:t>
      </w:r>
    </w:p>
    <w:p w:rsidR="00E9188E" w:rsidRPr="00670C48" w:rsidRDefault="00E9188E" w:rsidP="00670C48">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70C48">
        <w:rPr>
          <w:rFonts w:ascii="Times New Roman" w:hAnsi="Times New Roman"/>
          <w:sz w:val="24"/>
          <w:szCs w:val="24"/>
        </w:rPr>
        <w:t>развитие системы лекарственного обеспечения пациентов при амбулаторном лечении при софинансировании государства и населения;</w:t>
      </w:r>
    </w:p>
    <w:p w:rsidR="00E9188E" w:rsidRPr="00670C48" w:rsidRDefault="00E9188E" w:rsidP="00670C48">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670C48">
        <w:rPr>
          <w:rFonts w:ascii="Times New Roman" w:hAnsi="Times New Roman"/>
          <w:sz w:val="24"/>
          <w:szCs w:val="24"/>
        </w:rPr>
        <w:t>активное содействие развитию конкуренции в оказании медицинской помощи.</w:t>
      </w:r>
    </w:p>
    <w:p w:rsidR="00E9188E" w:rsidRPr="009A15BF" w:rsidRDefault="00E9188E" w:rsidP="00A0190E">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Формат настоящего доклада не позволяет подробно рассмотреть каждый из предлагаемых приоритетов государственной политики. Ограничимся обсуждением тех из них, где более детальное описание необходимых мер и разъяснение нашей позиции безусловно необходимы.</w:t>
      </w:r>
    </w:p>
    <w:p w:rsidR="00E9188E" w:rsidRPr="009A15BF" w:rsidRDefault="00E9188E" w:rsidP="00A0190E">
      <w:pPr>
        <w:spacing w:after="0" w:line="360" w:lineRule="auto"/>
        <w:ind w:firstLine="709"/>
        <w:jc w:val="center"/>
        <w:rPr>
          <w:rFonts w:ascii="Times New Roman" w:hAnsi="Times New Roman"/>
          <w:b/>
          <w:sz w:val="24"/>
        </w:rPr>
      </w:pPr>
    </w:p>
    <w:p w:rsidR="00E9188E" w:rsidRPr="009A15BF" w:rsidRDefault="00E9188E" w:rsidP="00DF2D41">
      <w:pPr>
        <w:pStyle w:val="2"/>
      </w:pPr>
      <w:bookmarkStart w:id="16" w:name="_Toc447512192"/>
      <w:r w:rsidRPr="009A15BF">
        <w:t>2.3.</w:t>
      </w:r>
      <w:r w:rsidRPr="009A15BF">
        <w:tab/>
        <w:t>Повышение доступности и качества первичной медико-санитарной помощи на основе укрепления участковой службы</w:t>
      </w:r>
      <w:bookmarkEnd w:id="16"/>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rPr>
        <w:t>Критическим условием повышения эффективности всей системы оказания медицинской помощи</w:t>
      </w:r>
      <w:r w:rsidRPr="009A15BF">
        <w:rPr>
          <w:rFonts w:ascii="Times New Roman" w:hAnsi="Times New Roman"/>
          <w:sz w:val="24"/>
          <w:szCs w:val="24"/>
          <w:lang w:eastAsia="ru-RU"/>
        </w:rPr>
        <w:t xml:space="preserve"> </w:t>
      </w:r>
      <w:r w:rsidRPr="009A15BF">
        <w:rPr>
          <w:rFonts w:ascii="Times New Roman" w:hAnsi="Times New Roman"/>
          <w:sz w:val="24"/>
        </w:rPr>
        <w:t xml:space="preserve">является в современных условиях укрепление </w:t>
      </w:r>
      <w:r w:rsidRPr="009A15BF">
        <w:rPr>
          <w:rFonts w:ascii="Times New Roman" w:hAnsi="Times New Roman"/>
          <w:sz w:val="24"/>
          <w:szCs w:val="24"/>
          <w:lang w:eastAsia="ru-RU"/>
        </w:rPr>
        <w:t>участковой службы. Это включает решение двух главных задач:</w:t>
      </w:r>
    </w:p>
    <w:p w:rsidR="00E9188E" w:rsidRPr="00670C48" w:rsidRDefault="00E9188E" w:rsidP="00670C48">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r>
      <w:r w:rsidRPr="00670C48">
        <w:rPr>
          <w:rFonts w:ascii="Times New Roman" w:hAnsi="Times New Roman"/>
          <w:sz w:val="24"/>
          <w:szCs w:val="24"/>
          <w:lang w:eastAsia="ru-RU"/>
        </w:rPr>
        <w:t>преодоление дефицита врачей участковой службы;</w:t>
      </w:r>
    </w:p>
    <w:p w:rsidR="00E9188E" w:rsidRPr="00670C48" w:rsidRDefault="00E9188E" w:rsidP="00670C48">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r>
      <w:r w:rsidRPr="00670C48">
        <w:rPr>
          <w:rFonts w:ascii="Times New Roman" w:hAnsi="Times New Roman"/>
          <w:sz w:val="24"/>
          <w:szCs w:val="24"/>
          <w:lang w:eastAsia="ru-RU"/>
        </w:rPr>
        <w:t>реорганизация действующей модели участковой службы.</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Важно подчеркнуть, что повышение доступности и качества первичной медико-санитарной помощи может быть обеспечено только при условии кадрового укрепления участковой службы. Не будет достаточно врачей первичного звена – продолжится бессистемное и хаотичное развитие ПМСП по принципу «латать тришкин кафтан» – перераспределение функций и попытки «выравнивания» нагрузки отдельных категорий врачей с последующим воспроизведением исходных проблем.</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Предлагаются следующие главные меры по преодолению дефицита врачей участковой службы:</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А)</w:t>
      </w:r>
      <w:r w:rsidRPr="009A15BF">
        <w:rPr>
          <w:rFonts w:ascii="Times New Roman" w:hAnsi="Times New Roman"/>
          <w:sz w:val="24"/>
          <w:szCs w:val="24"/>
          <w:lang w:eastAsia="ru-RU"/>
        </w:rPr>
        <w:tab/>
        <w:t>Среднесрочное планирование подготовк</w:t>
      </w:r>
      <w:r>
        <w:rPr>
          <w:rFonts w:ascii="Times New Roman" w:hAnsi="Times New Roman"/>
          <w:sz w:val="24"/>
          <w:szCs w:val="24"/>
          <w:lang w:eastAsia="ru-RU"/>
        </w:rPr>
        <w:t>и врачей для участковой службы.</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Действующая практика планирования кадров органами управления здравоохранением всех уровней концентрируется на вопросах преодоления текущего их дефицита и по существу сводится к представлению ежегодных заявок в медицинские университеты на распределение выпускников медицинских вузов в учреждения здравоохранения. Необходимо создать систему перспективного планирования подготовки кадров. В качестве первого шага – на 5–7 лет. В перспективных планах следует предусмотреть первоочередную подготовку врачей для участковой службы и установить количественные параметры такой подготовки.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Среднесрочные и текущие плановые задания по подготовке врачей для участковой службы должны быть доведены до медицинских вузов.</w:t>
      </w:r>
      <w:r w:rsidRPr="009A15BF">
        <w:rPr>
          <w:rFonts w:ascii="Times New Roman" w:hAnsi="Times New Roman"/>
          <w:i/>
          <w:sz w:val="24"/>
          <w:szCs w:val="24"/>
          <w:lang w:eastAsia="ru-RU"/>
        </w:rPr>
        <w:t xml:space="preserve"> </w:t>
      </w:r>
      <w:r w:rsidRPr="009A15BF">
        <w:rPr>
          <w:rFonts w:ascii="Times New Roman" w:hAnsi="Times New Roman"/>
          <w:sz w:val="24"/>
          <w:szCs w:val="24"/>
          <w:lang w:eastAsia="ru-RU"/>
        </w:rPr>
        <w:t>Необходимо возложить на них обязанность подготовки врачей с практическим навыками, достаточными для первого этапа работы в качестве участковых врачей, с последующим повышением их квалификации.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Б)</w:t>
      </w:r>
      <w:r w:rsidRPr="009A15BF">
        <w:rPr>
          <w:rFonts w:ascii="Times New Roman" w:hAnsi="Times New Roman"/>
          <w:sz w:val="24"/>
          <w:szCs w:val="24"/>
          <w:lang w:eastAsia="ru-RU"/>
        </w:rPr>
        <w:tab/>
        <w:t>Создание сильных экономических стимулов для работы врачей в первичном звене.</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Нужно выделить участкового врача в экономическом отношении по сравнению с узкими специалистами поликлиник и поднять его престиж. Но для привлечения и закрепления участковых врачей нельзя ограничиться простым разовым повышением их заработной платы, как это было сделано в рамках Национального проекта «Здоровье» в 2006 г. Участковые врачи должны иметь ясную перспективу повышения зарплаты при условии: а) освоения новых технологий лечения и организационно-координационных функций, б) достижения установленного набора показателей качества и эффективности работы.</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Реализация этого приоритета позволит переместить часть медицинской помощи на более ранние и менее затратные этапы, своевременно диагностировать заболевания и раньше начинать лечение пациентов. Тем самым усилится профилактическая направленность, а соответственно и медико-экономическая эффективность всей системы оказания медицинской помощи.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действующей модели участковой службы врач-терапевт, как и врач-педиатр, выступает специалистом по нескольким самым простым заболеваниям и оператором примитивных схем маршрутизации пациентов. Такой функционал участкового врача, с одной стороны, делает эту профессию малопривлекательной, а с другой стороны, является в современных условиях препятствием для повышения качества и эффективности первичной медико-санитарной помощи.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настоящее время можно говорить о трех моделях участковой службы, каждая из которых задает альтернативный вариант рефо</w:t>
      </w:r>
      <w:r>
        <w:rPr>
          <w:rFonts w:ascii="Times New Roman" w:hAnsi="Times New Roman"/>
          <w:sz w:val="24"/>
          <w:szCs w:val="24"/>
          <w:lang w:eastAsia="ru-RU"/>
        </w:rPr>
        <w:t>рмирования существующей модели.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Первый вариант – переход от терапевтической к</w:t>
      </w:r>
      <w:r w:rsidRPr="009A15BF">
        <w:rPr>
          <w:rFonts w:ascii="Times New Roman" w:hAnsi="Times New Roman"/>
          <w:i/>
          <w:sz w:val="24"/>
          <w:szCs w:val="24"/>
          <w:lang w:eastAsia="ru-RU"/>
        </w:rPr>
        <w:t xml:space="preserve"> общеврачебной модели организации участковой службы. </w:t>
      </w:r>
      <w:r w:rsidRPr="009A15BF">
        <w:rPr>
          <w:rFonts w:ascii="Times New Roman" w:hAnsi="Times New Roman"/>
          <w:sz w:val="24"/>
          <w:szCs w:val="24"/>
          <w:lang w:eastAsia="ru-RU"/>
        </w:rPr>
        <w:t>При этом возможно параллельное функционирование двух типов врачей общей практики в зависимости от контингента наблюдаемых пациентов (врач общей практики для взрослых и врач общей практики для детей). Для педиатрической службы не менее чем для терапевтической актуальны проблемы чрезмерной специализации первичного звена и ограниченных функций участкового врача. Некоторые регионы страны, например, Московская, Воронежская</w:t>
      </w:r>
      <w:r>
        <w:rPr>
          <w:rFonts w:ascii="Times New Roman" w:hAnsi="Times New Roman"/>
          <w:sz w:val="24"/>
          <w:szCs w:val="24"/>
          <w:lang w:eastAsia="ru-RU"/>
        </w:rPr>
        <w:t xml:space="preserve"> и</w:t>
      </w:r>
      <w:r w:rsidRPr="009A15BF">
        <w:rPr>
          <w:rFonts w:ascii="Times New Roman" w:hAnsi="Times New Roman"/>
          <w:sz w:val="24"/>
          <w:szCs w:val="24"/>
          <w:lang w:eastAsia="ru-RU"/>
        </w:rPr>
        <w:t xml:space="preserve"> Самарская области, </w:t>
      </w:r>
      <w:r>
        <w:rPr>
          <w:rFonts w:ascii="Times New Roman" w:hAnsi="Times New Roman"/>
          <w:sz w:val="24"/>
          <w:szCs w:val="24"/>
          <w:lang w:eastAsia="ru-RU"/>
        </w:rPr>
        <w:t>Р</w:t>
      </w:r>
      <w:r w:rsidRPr="009A15BF">
        <w:rPr>
          <w:rFonts w:ascii="Times New Roman" w:hAnsi="Times New Roman"/>
          <w:sz w:val="24"/>
          <w:szCs w:val="24"/>
          <w:lang w:eastAsia="ru-RU"/>
        </w:rPr>
        <w:t>еспублики Чувашия</w:t>
      </w:r>
      <w:r>
        <w:rPr>
          <w:rFonts w:ascii="Times New Roman" w:hAnsi="Times New Roman"/>
          <w:sz w:val="24"/>
          <w:szCs w:val="24"/>
          <w:lang w:eastAsia="ru-RU"/>
        </w:rPr>
        <w:t xml:space="preserve"> и Татарстан,</w:t>
      </w:r>
      <w:r w:rsidRPr="009A15BF">
        <w:rPr>
          <w:rFonts w:ascii="Times New Roman" w:hAnsi="Times New Roman"/>
          <w:sz w:val="24"/>
          <w:szCs w:val="24"/>
          <w:lang w:eastAsia="ru-RU"/>
        </w:rPr>
        <w:t xml:space="preserve"> уже заметно продвинулись в комплектовании участковой службы врачами общей практики.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Второй вариант</w:t>
      </w:r>
      <w:r w:rsidRPr="009A15BF">
        <w:rPr>
          <w:rFonts w:ascii="Times New Roman" w:hAnsi="Times New Roman"/>
          <w:i/>
          <w:sz w:val="24"/>
          <w:szCs w:val="24"/>
          <w:lang w:eastAsia="ru-RU"/>
        </w:rPr>
        <w:t xml:space="preserve"> – </w:t>
      </w:r>
      <w:r w:rsidRPr="009A15BF">
        <w:rPr>
          <w:rFonts w:ascii="Times New Roman" w:hAnsi="Times New Roman"/>
          <w:sz w:val="24"/>
          <w:szCs w:val="24"/>
          <w:lang w:eastAsia="ru-RU"/>
        </w:rPr>
        <w:t>использование</w:t>
      </w:r>
      <w:r w:rsidRPr="009A15BF">
        <w:rPr>
          <w:rFonts w:ascii="Times New Roman" w:hAnsi="Times New Roman"/>
          <w:i/>
          <w:sz w:val="24"/>
          <w:szCs w:val="24"/>
          <w:lang w:eastAsia="ru-RU"/>
        </w:rPr>
        <w:t xml:space="preserve"> модели с расширяющимся функционалом участковых врачей </w:t>
      </w:r>
      <w:r w:rsidRPr="009A15BF">
        <w:rPr>
          <w:rFonts w:ascii="Times New Roman" w:hAnsi="Times New Roman"/>
          <w:sz w:val="24"/>
          <w:szCs w:val="24"/>
          <w:lang w:eastAsia="ru-RU"/>
        </w:rPr>
        <w:t>путем освоения ими части функций, которые сегодня выполняются узкими специалистами. Этот вариант предполагает организацию непрерывного повышения квалификации участковых врачей на основе специальных учебных программ, предусматривающих прохождение модулей по отдельным врачебным специальностям. Участковый врач осваивает часть лечебных функций</w:t>
      </w:r>
      <w:r>
        <w:rPr>
          <w:rFonts w:ascii="Times New Roman" w:hAnsi="Times New Roman"/>
          <w:sz w:val="24"/>
          <w:szCs w:val="24"/>
          <w:lang w:eastAsia="ru-RU"/>
        </w:rPr>
        <w:t>, например, невролога, и получае</w:t>
      </w:r>
      <w:r w:rsidRPr="009A15BF">
        <w:rPr>
          <w:rFonts w:ascii="Times New Roman" w:hAnsi="Times New Roman"/>
          <w:sz w:val="24"/>
          <w:szCs w:val="24"/>
          <w:lang w:eastAsia="ru-RU"/>
        </w:rPr>
        <w:t>т право на первичный прием пациентов с соответствующими заболеваниями, а размер его зарплаты устанавливается в зависимости от освоенных новых лечебных функций. Такой врач уже не является участковым врачом, но еще не достиг объема функций врача общей практики. Промежуточность его квалификационного статуса диктует необходимость введения нескольких категорий таких врачей.</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Третий вариант – </w:t>
      </w:r>
      <w:r w:rsidRPr="009A15BF">
        <w:rPr>
          <w:rFonts w:ascii="Times New Roman" w:hAnsi="Times New Roman"/>
          <w:i/>
          <w:sz w:val="24"/>
          <w:szCs w:val="24"/>
          <w:lang w:eastAsia="ru-RU"/>
        </w:rPr>
        <w:t>модель функциональной дифференциации участковой службы</w:t>
      </w:r>
      <w:r w:rsidRPr="009A15BF">
        <w:rPr>
          <w:rFonts w:ascii="Times New Roman" w:hAnsi="Times New Roman"/>
          <w:sz w:val="24"/>
          <w:szCs w:val="24"/>
          <w:lang w:eastAsia="ru-RU"/>
        </w:rPr>
        <w:t>. Это предполагает специализацию отдельных функций участковых врачей и передачу их другим специалистам (врачам неотложной помощи, врачам-дежурным, врачам по проведению посещений на дому, медицинским сестрам доврачебного приема и патронажных услуг, врачам, ведущим маломобильных больных). В поликлиниках выделяются группы врачей для оказания неотложной помощи и формируются службы для посещений пациентов на дому. Кроме того, часть функций диспансерного наблюдения за хронически больными, выполнявшихся участковыми терапевтами, передается узким специалистам. Одновременно вводится система записи хронически больных к узким специалистам, отнесенным к первому уровню оказания амбулаторной помощи. Сосредоточение участковых терапевтов на приеме больных повышает доступность терапевтической помощи и дает возможность увеличить среднее время приема пациентов.</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Это новая для нашей страны модель участковой службы, которая в настоящее время апробируется в московском здравоохранении. В отличие от первых двух моделей она не требует длительных усилий по повышению квалификации участковых врачей, опирается на имеющиеся человеческие ресурсы участковой службы и путем их реаллокации обеспечивает получение в короткие сроки ощутимых позитивны</w:t>
      </w:r>
      <w:r>
        <w:rPr>
          <w:rFonts w:ascii="Times New Roman" w:hAnsi="Times New Roman"/>
          <w:sz w:val="24"/>
          <w:szCs w:val="24"/>
          <w:lang w:eastAsia="ru-RU"/>
        </w:rPr>
        <w:t>х изменений в доступности ПМСП.</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Но такая модель порождает и определенные риски:</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rPr>
        <w:tab/>
      </w:r>
      <w:r w:rsidRPr="00032430">
        <w:rPr>
          <w:rFonts w:ascii="Times New Roman" w:hAnsi="Times New Roman"/>
          <w:sz w:val="24"/>
          <w:szCs w:val="24"/>
        </w:rPr>
        <w:t xml:space="preserve">квалификация и функционал участкового врача остаются неизменными; сохраняется узкая сфера деятельности этого врача, а следовательно сохраняются условия для роста </w:t>
      </w:r>
      <w:r w:rsidRPr="00032430">
        <w:rPr>
          <w:rFonts w:ascii="Times New Roman" w:hAnsi="Times New Roman"/>
          <w:sz w:val="24"/>
          <w:szCs w:val="24"/>
          <w:lang w:eastAsia="ru-RU"/>
        </w:rPr>
        <w:t>потребности в обращении к узким специалистам;</w:t>
      </w:r>
    </w:p>
    <w:p w:rsidR="00E9188E" w:rsidRPr="00032430" w:rsidRDefault="00E9188E" w:rsidP="00032430">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32430">
        <w:rPr>
          <w:rFonts w:ascii="Times New Roman" w:hAnsi="Times New Roman"/>
          <w:sz w:val="24"/>
          <w:szCs w:val="24"/>
        </w:rPr>
        <w:t>размывается ответственность участкового врача за состояние здоровья приписавшихся к нему граждан;</w:t>
      </w:r>
    </w:p>
    <w:p w:rsidR="00E9188E" w:rsidRPr="00032430" w:rsidRDefault="00E9188E" w:rsidP="00032430">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32430">
        <w:rPr>
          <w:rFonts w:ascii="Times New Roman" w:hAnsi="Times New Roman"/>
          <w:sz w:val="24"/>
          <w:szCs w:val="24"/>
        </w:rPr>
        <w:t>результативность посещения больного на дому врачом специальной службы поликлиники может оказаться низкой в силу недостаточности у такого врача информации о больном по сравнению с терапевтом, наблюдающим больного в течение длительного времени; в свою очередь информация о состоянии больного может не в полной мере быть учтена при последующем ведении этого больного участковым врачом;</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rPr>
        <w:tab/>
      </w:r>
      <w:r w:rsidRPr="00032430">
        <w:rPr>
          <w:rFonts w:ascii="Times New Roman" w:hAnsi="Times New Roman"/>
          <w:sz w:val="24"/>
          <w:szCs w:val="24"/>
        </w:rPr>
        <w:t>ограничивается организационно-координирующая функция участкового врача; при передаче больного с определенным заболеванием на диспансерное наблюдение узкому специалисту возникает риск утраты комплексности лечения: у больного может быть несколько заболеваний, лечение которых результативнее может координировать именно терапевт, а не специалист в лечении одного из них.</w:t>
      </w:r>
    </w:p>
    <w:p w:rsidR="00E9188E" w:rsidRPr="009A15BF" w:rsidRDefault="00E9188E" w:rsidP="00A0190E">
      <w:pPr>
        <w:pStyle w:val="a6"/>
        <w:spacing w:after="0" w:line="360" w:lineRule="auto"/>
        <w:ind w:left="0" w:firstLine="709"/>
        <w:jc w:val="both"/>
        <w:rPr>
          <w:rFonts w:ascii="Times New Roman" w:hAnsi="Times New Roman"/>
          <w:sz w:val="24"/>
          <w:szCs w:val="24"/>
          <w:lang w:eastAsia="ru-RU"/>
        </w:rPr>
      </w:pPr>
      <w:r w:rsidRPr="009A15BF">
        <w:rPr>
          <w:rFonts w:ascii="Times New Roman" w:hAnsi="Times New Roman"/>
          <w:sz w:val="24"/>
          <w:szCs w:val="24"/>
          <w:lang w:eastAsia="ru-RU"/>
        </w:rPr>
        <w:t>Чтобы нейтрализовать эти риски, предлагаются следующие меры:</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032430">
        <w:rPr>
          <w:rFonts w:ascii="Times New Roman" w:hAnsi="Times New Roman"/>
          <w:sz w:val="24"/>
          <w:szCs w:val="24"/>
          <w:lang w:eastAsia="ru-RU"/>
        </w:rPr>
        <w:t>аккумуляция участковым врачом всей информации о приписавшихся к нему пациентах, включая отслеживание динамики состояния больных из групп риска (единолично или вместе со специалистами), учет объемов медицинской помощи, оказанных «своим» пациентам во всех звеньях системы, прежде всего учет госпитализаций и вызовов скорой и неотложной помощи. Разработка электронной медицинской карты призвана обеспечить накопление и облегчить использование такой информации;</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032430">
        <w:rPr>
          <w:rFonts w:ascii="Times New Roman" w:hAnsi="Times New Roman"/>
          <w:sz w:val="24"/>
          <w:szCs w:val="24"/>
          <w:lang w:eastAsia="ru-RU"/>
        </w:rPr>
        <w:t>организация электронных и телефонных коммуникаций с больными из групп риска, периодические посещения таких больных на дому – в дополнение к действиям специальных служб поликлиники. Следует исходить из того, что делегирование функций участкового врача другим врачам должно быть компенсировано активными контактами с пациентами;</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032430">
        <w:rPr>
          <w:rFonts w:ascii="Times New Roman" w:hAnsi="Times New Roman"/>
          <w:sz w:val="24"/>
          <w:szCs w:val="24"/>
          <w:lang w:eastAsia="ru-RU"/>
        </w:rPr>
        <w:t>введение порядка обмена информацией между участковым врачом и врачом неотложной службы о больных, вызывающих неотложную помощь. Это касается информации о больном до его посещения, а также информации о его состоянии, полученной по итогам обслуженного вызова. Такой обмен информацией будет способствовать комплексности и преемственности лечения;</w:t>
      </w:r>
    </w:p>
    <w:p w:rsidR="00E9188E" w:rsidRPr="00032430" w:rsidRDefault="00E9188E" w:rsidP="00032430">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r>
      <w:r w:rsidRPr="00032430">
        <w:rPr>
          <w:rFonts w:ascii="Times New Roman" w:hAnsi="Times New Roman"/>
          <w:sz w:val="24"/>
          <w:szCs w:val="24"/>
          <w:lang w:eastAsia="ru-RU"/>
        </w:rPr>
        <w:t>введение порядка передачи узкому специалисту наблюдения за больным только на ограниченное время и на четко определенный курс лечения – с последующим восстановлением ответственности участкового врача за его ведение.</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Следует отметить, что модель функциональной дифференциации участковой службы, строго говоря, не является альтернативой первым двум моделям. Она может сочетаться с каждой из них. Третья модель в части передачи некоторых функций участковых врачей среднему медицинскому персоналу в целом соответствует тренду, наметившемуся в зарубежном здравоохранении</w:t>
      </w:r>
      <w:r w:rsidRPr="009A15BF">
        <w:rPr>
          <w:rStyle w:val="a9"/>
          <w:rFonts w:ascii="Times New Roman" w:hAnsi="Times New Roman"/>
          <w:sz w:val="24"/>
          <w:szCs w:val="24"/>
          <w:lang w:eastAsia="ru-RU"/>
        </w:rPr>
        <w:footnoteReference w:id="24"/>
      </w:r>
      <w:r w:rsidRPr="009A15BF">
        <w:rPr>
          <w:rFonts w:ascii="Times New Roman" w:hAnsi="Times New Roman"/>
          <w:sz w:val="24"/>
          <w:szCs w:val="24"/>
          <w:lang w:eastAsia="ru-RU"/>
        </w:rPr>
        <w:t xml:space="preserve">. Во всем мире идет поиск форм освобождения врача общей практики от рутинных функций и повышения роли медсестринского персонала, способного помочь врачу (в США врачи уже давно работают вместе с помощниками, организующими их прием и </w:t>
      </w:r>
      <w:r>
        <w:rPr>
          <w:rFonts w:ascii="Times New Roman" w:hAnsi="Times New Roman"/>
          <w:sz w:val="24"/>
          <w:szCs w:val="24"/>
          <w:lang w:eastAsia="ru-RU"/>
        </w:rPr>
        <w:t xml:space="preserve">ведущими запись их назначений </w:t>
      </w:r>
      <w:r w:rsidRPr="009A15BF">
        <w:rPr>
          <w:rFonts w:ascii="Times New Roman" w:hAnsi="Times New Roman"/>
          <w:sz w:val="24"/>
          <w:szCs w:val="24"/>
          <w:lang w:eastAsia="ru-RU"/>
        </w:rPr>
        <w:t xml:space="preserve">без каких-то лечебных функций). Акцент делается на </w:t>
      </w:r>
      <w:r w:rsidRPr="009A15BF">
        <w:rPr>
          <w:rFonts w:ascii="Times New Roman" w:hAnsi="Times New Roman"/>
          <w:i/>
          <w:sz w:val="24"/>
          <w:szCs w:val="24"/>
          <w:lang w:eastAsia="ru-RU"/>
        </w:rPr>
        <w:t xml:space="preserve">вертикальном </w:t>
      </w:r>
      <w:r w:rsidRPr="009A15BF">
        <w:rPr>
          <w:rFonts w:ascii="Times New Roman" w:hAnsi="Times New Roman"/>
          <w:sz w:val="24"/>
          <w:szCs w:val="24"/>
          <w:lang w:eastAsia="ru-RU"/>
        </w:rPr>
        <w:t>перераспределении функций – между врачами и средним медицинским персоналом. Накоплены эмпирические данные о том, что включение медицинских сестер в лечебный процесс в качестве самостоятельных поставщиков услуг по ряду заболеваний не наносит ущерба качеству лечения, хотя и не снижает общие затраты на лечение (эффект расширения функций оказывается выше замещения врача медсестрой с более низкой зарплатой)</w:t>
      </w:r>
      <w:r w:rsidRPr="009A15BF">
        <w:rPr>
          <w:rFonts w:ascii="Times New Roman" w:hAnsi="Times New Roman"/>
          <w:sz w:val="24"/>
          <w:szCs w:val="24"/>
          <w:vertAlign w:val="superscript"/>
          <w:lang w:eastAsia="ru-RU"/>
        </w:rPr>
        <w:footnoteReference w:id="25"/>
      </w:r>
      <w:r w:rsidRPr="009A15BF">
        <w:rPr>
          <w:rFonts w:ascii="Times New Roman" w:hAnsi="Times New Roman"/>
          <w:sz w:val="24"/>
          <w:szCs w:val="24"/>
          <w:lang w:eastAsia="ru-RU"/>
        </w:rPr>
        <w:t>. Подобное разделение труда очень актуально для российской участковой службы, да и для здравоохранения в целом.</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Что же касается </w:t>
      </w:r>
      <w:r w:rsidRPr="009A15BF">
        <w:rPr>
          <w:rFonts w:ascii="Times New Roman" w:hAnsi="Times New Roman"/>
          <w:i/>
          <w:sz w:val="24"/>
          <w:szCs w:val="24"/>
          <w:lang w:eastAsia="ru-RU"/>
        </w:rPr>
        <w:t>горизонтальной специализации</w:t>
      </w:r>
      <w:r w:rsidRPr="009A15BF">
        <w:rPr>
          <w:rFonts w:ascii="Times New Roman" w:hAnsi="Times New Roman"/>
          <w:sz w:val="24"/>
          <w:szCs w:val="24"/>
          <w:lang w:eastAsia="ru-RU"/>
        </w:rPr>
        <w:t xml:space="preserve"> (между отдельными группами врачей), то небольшой пока опыт Москвы дает основания как для больших ожиданий, так и для серьезных опасений. Ее нужно продолжать отрабатывать. Пока можно с уверенностью сказать только о необходимости нейтрализации рисков этой модели, в том числе на основе представленных выше мер. Будущее покажет, нужна ли эта модель в таком виде, в каком она сегодня реализуется в Москве, но в любом случае многие ее элементы могут быть полезными в качестве дополнения первых двух моделей преобразования участковой службы.</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Нам представляется, что ни одна из трех рассмотренных моделей не сможет стать абсолютно доминирующей в российской системе здравоохранения. Учитывая разнообразие условий оказания медицинской помощи, различия в человеческом потенциале врачей участковой службы в разных населенных пунктах, развитие получит каждая из этих моделей. В этом смысле можно говорить о будущей организации участковой службы в нашей стране, как о реализации </w:t>
      </w:r>
      <w:r w:rsidRPr="009A15BF">
        <w:rPr>
          <w:rFonts w:ascii="Times New Roman" w:hAnsi="Times New Roman"/>
          <w:i/>
          <w:sz w:val="24"/>
          <w:szCs w:val="24"/>
          <w:lang w:eastAsia="ru-RU"/>
        </w:rPr>
        <w:t>смешанной модели участковой службы</w:t>
      </w:r>
      <w:r w:rsidRPr="009A15BF">
        <w:rPr>
          <w:rFonts w:ascii="Times New Roman" w:hAnsi="Times New Roman"/>
          <w:sz w:val="24"/>
          <w:szCs w:val="24"/>
          <w:lang w:eastAsia="ru-RU"/>
        </w:rPr>
        <w:t>.</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качестве стратегической перспективы следует рассматривать постепенный переход на общеврачебную модель организации участковой службы. Но учитывая существенную задержку в реализации этого курса в предшествующие десятилетия и ограниченные возможности для становления института врача общей практики в массовом масштабе в нашей стране, реалистично полагать, что этот переход в ближайшие годы коснется лишь части участковой службы. При этом регионы будут существенно отличаться по темпам перехода на общеврачебную модель. В наиболее продвинутых регионах этот процесс может обеспечить преобразование 60–70% участков на основе общеврачебной модели в ближайшие 4–5 лет. В большинстве же регионов участковый врач в обозримом будущем останется главным субъектом ПМСП, и можно предположить, что преимущественное развитие получат модель функциональной дифференциации участковой службы и модель с расширяющимся функционалом участковых врачей.</w:t>
      </w:r>
    </w:p>
    <w:p w:rsidR="00E9188E" w:rsidRPr="009A15BF" w:rsidRDefault="00E9188E" w:rsidP="00A0190E">
      <w:pPr>
        <w:spacing w:after="0" w:line="360" w:lineRule="auto"/>
        <w:ind w:firstLine="709"/>
        <w:jc w:val="both"/>
        <w:rPr>
          <w:rFonts w:ascii="Times New Roman" w:hAnsi="Times New Roman"/>
          <w:sz w:val="24"/>
        </w:rPr>
      </w:pPr>
      <w:r w:rsidRPr="009A15BF">
        <w:rPr>
          <w:rFonts w:ascii="Times New Roman" w:hAnsi="Times New Roman"/>
          <w:sz w:val="24"/>
        </w:rPr>
        <w:t>Для реализации этого курса в качестве первоочередных мер предлагается:</w:t>
      </w:r>
    </w:p>
    <w:p w:rsidR="00E9188E" w:rsidRPr="009A15BF" w:rsidRDefault="00E9188E" w:rsidP="00A0190E">
      <w:pPr>
        <w:spacing w:after="0" w:line="360" w:lineRule="auto"/>
        <w:ind w:firstLine="709"/>
        <w:jc w:val="both"/>
        <w:rPr>
          <w:rFonts w:ascii="Times New Roman" w:hAnsi="Times New Roman"/>
          <w:sz w:val="24"/>
        </w:rPr>
      </w:pPr>
      <w:r>
        <w:rPr>
          <w:rFonts w:ascii="Times New Roman" w:hAnsi="Times New Roman"/>
          <w:sz w:val="24"/>
        </w:rPr>
        <w:t>1)</w:t>
      </w:r>
      <w:r>
        <w:rPr>
          <w:rFonts w:ascii="Times New Roman" w:hAnsi="Times New Roman"/>
          <w:sz w:val="24"/>
        </w:rPr>
        <w:tab/>
      </w:r>
      <w:r w:rsidRPr="009A15BF">
        <w:rPr>
          <w:rFonts w:ascii="Times New Roman" w:hAnsi="Times New Roman"/>
          <w:sz w:val="24"/>
        </w:rPr>
        <w:t>Провести широкое обсуждение вопросов модернизации модели участковой службы с организаторами здравоохранения, медицинской общественностью, экспертным сообществом, руководителями и преподавателями медицинских вузов.</w:t>
      </w:r>
    </w:p>
    <w:p w:rsidR="00E9188E" w:rsidRPr="009A15BF" w:rsidRDefault="00E9188E" w:rsidP="00A0190E">
      <w:pPr>
        <w:spacing w:after="0" w:line="360" w:lineRule="auto"/>
        <w:ind w:firstLine="709"/>
        <w:jc w:val="both"/>
        <w:rPr>
          <w:rFonts w:ascii="Times New Roman" w:hAnsi="Times New Roman"/>
          <w:sz w:val="24"/>
        </w:rPr>
      </w:pPr>
      <w:r>
        <w:rPr>
          <w:rFonts w:ascii="Times New Roman" w:hAnsi="Times New Roman"/>
          <w:sz w:val="24"/>
        </w:rPr>
        <w:t>2)</w:t>
      </w:r>
      <w:r>
        <w:rPr>
          <w:rFonts w:ascii="Times New Roman" w:hAnsi="Times New Roman"/>
          <w:sz w:val="24"/>
        </w:rPr>
        <w:tab/>
      </w:r>
      <w:r w:rsidRPr="009A15BF">
        <w:rPr>
          <w:rFonts w:ascii="Times New Roman" w:hAnsi="Times New Roman"/>
          <w:sz w:val="24"/>
        </w:rPr>
        <w:t>Разработать детальную концепцию модернизации участковой службы и дорожную карту ее реализации в течение последующих шести лет (2017</w:t>
      </w:r>
      <w:r>
        <w:rPr>
          <w:rFonts w:ascii="Times New Roman" w:hAnsi="Times New Roman"/>
          <w:sz w:val="24"/>
        </w:rPr>
        <w:t>–</w:t>
      </w:r>
      <w:r w:rsidRPr="009A15BF">
        <w:rPr>
          <w:rFonts w:ascii="Times New Roman" w:hAnsi="Times New Roman"/>
          <w:sz w:val="24"/>
        </w:rPr>
        <w:t>2022 гг.)</w:t>
      </w:r>
    </w:p>
    <w:p w:rsidR="00E9188E" w:rsidRPr="009A15BF" w:rsidRDefault="00E9188E" w:rsidP="00DF2D41">
      <w:pPr>
        <w:pStyle w:val="2"/>
      </w:pPr>
    </w:p>
    <w:p w:rsidR="00E9188E" w:rsidRPr="009A15BF" w:rsidRDefault="00E9188E" w:rsidP="00DF2D41">
      <w:pPr>
        <w:pStyle w:val="2"/>
      </w:pPr>
      <w:bookmarkStart w:id="17" w:name="_Toc447512193"/>
      <w:r w:rsidRPr="009A15BF">
        <w:t>2.4.</w:t>
      </w:r>
      <w:r w:rsidRPr="009A15BF">
        <w:tab/>
        <w:t>Расширение лекарственного обеспечения в амбулаторных условиях</w:t>
      </w:r>
      <w:bookmarkEnd w:id="17"/>
    </w:p>
    <w:p w:rsidR="00E9188E" w:rsidRPr="009A15BF" w:rsidRDefault="00E9188E" w:rsidP="00A0190E">
      <w:pPr>
        <w:widowControl w:val="0"/>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Решение задачи расширения лекарственного обеспечения населения в амбулаторных условиях представляется одним из наиболее перспективных направлений повышения эффективности медицинской помощи, в первую очередь в связи с возможностью переноса основной нагрузки со стационарных на амбулаторные условия.</w:t>
      </w:r>
    </w:p>
    <w:p w:rsidR="00E9188E" w:rsidRPr="009A15BF" w:rsidRDefault="00E9188E" w:rsidP="00A0190E">
      <w:pPr>
        <w:widowControl w:val="0"/>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 xml:space="preserve">Согласно данным Всемирной организации здравоохранения, Россия занимает одно из последних мест среди европейских стран по значению показателя доли государственных расходов в общих расходах на лекарственные препараты. В нашей стране эта доля составляет 11%. Для сравнения, в Белоруссии </w:t>
      </w:r>
      <w:r>
        <w:rPr>
          <w:rFonts w:ascii="Times New Roman" w:hAnsi="Times New Roman"/>
          <w:sz w:val="24"/>
          <w:szCs w:val="24"/>
        </w:rPr>
        <w:t>–</w:t>
      </w:r>
      <w:r w:rsidRPr="009A15BF">
        <w:rPr>
          <w:rFonts w:ascii="Times New Roman" w:hAnsi="Times New Roman"/>
          <w:sz w:val="24"/>
          <w:szCs w:val="24"/>
        </w:rPr>
        <w:t xml:space="preserve"> 31%, в Литве – 34%, в Португалии – 55%, в Чехии – 63%, в Греции – 74%, в Нидерландах – 78%</w:t>
      </w:r>
      <w:r w:rsidRPr="009A15BF">
        <w:rPr>
          <w:rStyle w:val="a9"/>
          <w:rFonts w:ascii="Times New Roman" w:hAnsi="Times New Roman"/>
          <w:sz w:val="24"/>
          <w:szCs w:val="24"/>
        </w:rPr>
        <w:footnoteReference w:id="26"/>
      </w:r>
      <w:r w:rsidRPr="009A15BF">
        <w:rPr>
          <w:rFonts w:ascii="Times New Roman" w:hAnsi="Times New Roman"/>
          <w:sz w:val="24"/>
          <w:szCs w:val="24"/>
        </w:rPr>
        <w:t>.</w:t>
      </w:r>
    </w:p>
    <w:p w:rsidR="00E9188E" w:rsidRPr="009A15BF" w:rsidRDefault="00E9188E" w:rsidP="00A0190E">
      <w:pPr>
        <w:widowControl w:val="0"/>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Принимая во внимание эти обстоятельства, можно выделить следующие актуальные направления развития лекарственного обеспечения населения:</w:t>
      </w:r>
    </w:p>
    <w:p w:rsidR="00E9188E" w:rsidRPr="009A15BF" w:rsidRDefault="00E9188E" w:rsidP="00A0190E">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А)</w:t>
      </w:r>
      <w:r>
        <w:rPr>
          <w:rFonts w:ascii="Times New Roman" w:hAnsi="Times New Roman"/>
          <w:sz w:val="24"/>
          <w:szCs w:val="24"/>
        </w:rPr>
        <w:tab/>
      </w:r>
      <w:r w:rsidRPr="009A15BF">
        <w:rPr>
          <w:rFonts w:ascii="Times New Roman" w:hAnsi="Times New Roman"/>
          <w:sz w:val="24"/>
          <w:szCs w:val="24"/>
        </w:rPr>
        <w:t>Формирование системы лекарственного обеспечения пациентов для амбулаторного лечения ряда заболеваний при софинансировании государства и населения.</w:t>
      </w:r>
    </w:p>
    <w:p w:rsidR="00E9188E" w:rsidRPr="009A15BF" w:rsidRDefault="00E9188E" w:rsidP="00A0190E">
      <w:pPr>
        <w:widowControl w:val="0"/>
        <w:tabs>
          <w:tab w:val="left" w:pos="0"/>
        </w:tabs>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Необходима организация эффективной лекарственной терапии в амбулаторных условиях с целью снижения уровня распространенности ряда заболеваний. Чтобы эффективное лечение было доступно, оно не должно зависеть от экономических возможностей пациента, при этом оно не обязательно должно быть бесплатным. В этой связи введение механизмов со</w:t>
      </w:r>
      <w:r>
        <w:rPr>
          <w:rFonts w:ascii="Times New Roman" w:hAnsi="Times New Roman"/>
          <w:sz w:val="24"/>
          <w:szCs w:val="24"/>
        </w:rPr>
        <w:t>оплаты лекарств за счет государственных средств и средств населения</w:t>
      </w:r>
      <w:r w:rsidRPr="009A15BF">
        <w:rPr>
          <w:rFonts w:ascii="Times New Roman" w:hAnsi="Times New Roman"/>
          <w:sz w:val="24"/>
          <w:szCs w:val="24"/>
        </w:rPr>
        <w:t>, когда гражданин платит предсказуемую или фиксированную сумму и получает лекарство по рецепту, способно существенно повлиять на доступность фармакотерапии.</w:t>
      </w:r>
      <w:r>
        <w:rPr>
          <w:rFonts w:ascii="Times New Roman" w:hAnsi="Times New Roman"/>
          <w:sz w:val="24"/>
          <w:szCs w:val="24"/>
        </w:rPr>
        <w:t xml:space="preserve"> </w:t>
      </w:r>
      <w:r w:rsidRPr="009A15BF">
        <w:rPr>
          <w:rFonts w:ascii="Times New Roman" w:hAnsi="Times New Roman"/>
          <w:sz w:val="24"/>
          <w:szCs w:val="24"/>
        </w:rPr>
        <w:t xml:space="preserve">Положительным примером такого решения является опыт реализации </w:t>
      </w:r>
      <w:r w:rsidRPr="00DC5F4D">
        <w:rPr>
          <w:rFonts w:ascii="Times New Roman" w:hAnsi="Times New Roman"/>
          <w:sz w:val="24"/>
          <w:szCs w:val="24"/>
        </w:rPr>
        <w:t>в Кировской области</w:t>
      </w:r>
      <w:r w:rsidRPr="009A15BF">
        <w:rPr>
          <w:rFonts w:ascii="Times New Roman" w:hAnsi="Times New Roman"/>
          <w:sz w:val="24"/>
          <w:szCs w:val="24"/>
        </w:rPr>
        <w:t xml:space="preserve"> пилотного </w:t>
      </w:r>
      <w:r w:rsidRPr="00DC5F4D">
        <w:rPr>
          <w:rFonts w:ascii="Times New Roman" w:hAnsi="Times New Roman"/>
          <w:sz w:val="24"/>
          <w:szCs w:val="24"/>
        </w:rPr>
        <w:t xml:space="preserve">проекта </w:t>
      </w:r>
      <w:r>
        <w:rPr>
          <w:rFonts w:ascii="Times New Roman" w:hAnsi="Times New Roman"/>
          <w:sz w:val="24"/>
          <w:szCs w:val="24"/>
        </w:rPr>
        <w:t>лекарственного обеспечения пациентов при амбулаторном лечении</w:t>
      </w:r>
      <w:r w:rsidRPr="00DC5F4D">
        <w:rPr>
          <w:rFonts w:ascii="Times New Roman" w:hAnsi="Times New Roman"/>
          <w:sz w:val="24"/>
          <w:szCs w:val="24"/>
        </w:rPr>
        <w:t xml:space="preserve">. </w:t>
      </w:r>
      <w:r>
        <w:rPr>
          <w:rFonts w:ascii="Times New Roman" w:hAnsi="Times New Roman"/>
          <w:sz w:val="24"/>
          <w:szCs w:val="24"/>
        </w:rPr>
        <w:t>Используя механизм сооплаты,</w:t>
      </w:r>
      <w:r w:rsidRPr="00DC5F4D">
        <w:rPr>
          <w:rFonts w:ascii="Times New Roman" w:hAnsi="Times New Roman"/>
          <w:sz w:val="24"/>
          <w:szCs w:val="24"/>
        </w:rPr>
        <w:t xml:space="preserve"> можно выстроить лекарственное обеспечение пациентов, страдающих</w:t>
      </w:r>
      <w:r w:rsidRPr="009A15BF">
        <w:rPr>
          <w:rFonts w:ascii="Times New Roman" w:hAnsi="Times New Roman"/>
          <w:sz w:val="24"/>
          <w:szCs w:val="24"/>
        </w:rPr>
        <w:t xml:space="preserve"> хроническими неинфекционными заболеваниями, такими как хроническая обструктивная болезнь легких, бронхиальная астма, сахарный диабет и рядом других.</w:t>
      </w:r>
    </w:p>
    <w:p w:rsidR="00E9188E" w:rsidRPr="009A15BF" w:rsidRDefault="00E9188E" w:rsidP="00A0190E">
      <w:pPr>
        <w:widowControl w:val="0"/>
        <w:tabs>
          <w:tab w:val="left" w:pos="0"/>
        </w:tabs>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Внедрение новых механизмов лекарственного обеспечения потребует прежде всего изменений в законодательстве, распределения ответственности между медицинской организацией, ор</w:t>
      </w:r>
      <w:r>
        <w:rPr>
          <w:rFonts w:ascii="Times New Roman" w:hAnsi="Times New Roman"/>
          <w:sz w:val="24"/>
          <w:szCs w:val="24"/>
        </w:rPr>
        <w:t>ганом управления здравоохранением</w:t>
      </w:r>
      <w:r w:rsidRPr="009A15BF">
        <w:rPr>
          <w:rFonts w:ascii="Times New Roman" w:hAnsi="Times New Roman"/>
          <w:sz w:val="24"/>
          <w:szCs w:val="24"/>
        </w:rPr>
        <w:t xml:space="preserve"> в регионе, территориальным фондом ОМС. На следующем этапе необходимо определиться с количеством и перечнем нозологий, по которым будет проходить проект, и размером соплатежей пациентов, что будет зависеть от возможностей государственного финансирования. Не менее важный этап – анализ первых результатов внедрения и особенно клинико-экономического эффекта. Средства, сэкономленные в связи со снижением нагрузки на службы здравоохранения, должны реинвестироваться в дальнейшее развитие системы лекарственного обеспечения.</w:t>
      </w:r>
    </w:p>
    <w:p w:rsidR="00E9188E" w:rsidRPr="009A15BF" w:rsidRDefault="00E9188E" w:rsidP="00A0190E">
      <w:pPr>
        <w:widowControl w:val="0"/>
        <w:tabs>
          <w:tab w:val="left" w:pos="0"/>
        </w:tabs>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Б)</w:t>
      </w:r>
      <w:r>
        <w:rPr>
          <w:rFonts w:ascii="Times New Roman" w:hAnsi="Times New Roman"/>
          <w:sz w:val="24"/>
          <w:szCs w:val="24"/>
        </w:rPr>
        <w:tab/>
      </w:r>
      <w:r w:rsidRPr="009A15BF">
        <w:rPr>
          <w:rFonts w:ascii="Times New Roman" w:hAnsi="Times New Roman"/>
          <w:sz w:val="24"/>
          <w:szCs w:val="24"/>
        </w:rPr>
        <w:t xml:space="preserve">Достижение среднего по Европейскому региону показателя доли расходов государства на лекарственные препараты </w:t>
      </w:r>
      <w:r>
        <w:rPr>
          <w:rFonts w:ascii="Times New Roman" w:hAnsi="Times New Roman"/>
          <w:sz w:val="24"/>
          <w:szCs w:val="24"/>
        </w:rPr>
        <w:t>–</w:t>
      </w:r>
      <w:r w:rsidRPr="009A15BF">
        <w:rPr>
          <w:rFonts w:ascii="Times New Roman" w:hAnsi="Times New Roman"/>
          <w:sz w:val="24"/>
          <w:szCs w:val="24"/>
        </w:rPr>
        <w:t xml:space="preserve"> 50%. Учитывая сложившиеся объемы рынка лекарственных препаратов, на эти цели потребуется около 140 млрд руб. С целью максимизации затратной эффективности вложений в сектор лекарственного обеспечения, в силу наиболее широкого популяционного охвата и ожидаемого эффекта в виде улучшения показателей здоровья населения приоритетным должно стать расширение лекарственного обеспечения амбулаторного лечения заболеваний, преобладающих в структуре заболеваемости и смертн</w:t>
      </w:r>
      <w:r>
        <w:rPr>
          <w:rFonts w:ascii="Times New Roman" w:hAnsi="Times New Roman"/>
          <w:sz w:val="24"/>
          <w:szCs w:val="24"/>
        </w:rPr>
        <w:t>ости населения страны. При этом</w:t>
      </w:r>
      <w:r w:rsidRPr="009A15BF">
        <w:rPr>
          <w:rFonts w:ascii="Times New Roman" w:hAnsi="Times New Roman"/>
          <w:sz w:val="24"/>
          <w:szCs w:val="24"/>
        </w:rPr>
        <w:t xml:space="preserve"> важно понимать, что успешная реализация этого направления развития лекарственного обеспечения населения в амбулаторных условиях не снимет проблемы редких и жизнеугрожающих заболеваний, а также льготного лекарственного обеспечения.</w:t>
      </w:r>
    </w:p>
    <w:p w:rsidR="00E9188E" w:rsidRPr="009A15BF" w:rsidRDefault="00E9188E" w:rsidP="00436053">
      <w:pPr>
        <w:widowControl w:val="0"/>
        <w:tabs>
          <w:tab w:val="left" w:pos="0"/>
        </w:tabs>
        <w:autoSpaceDE w:val="0"/>
        <w:autoSpaceDN w:val="0"/>
        <w:adjustRightInd w:val="0"/>
        <w:spacing w:after="0" w:line="360" w:lineRule="auto"/>
        <w:ind w:firstLine="720"/>
        <w:contextualSpacing/>
        <w:jc w:val="both"/>
        <w:rPr>
          <w:rFonts w:ascii="Times New Roman" w:hAnsi="Times New Roman"/>
          <w:sz w:val="24"/>
          <w:szCs w:val="24"/>
        </w:rPr>
      </w:pPr>
      <w:r w:rsidRPr="009A15BF">
        <w:rPr>
          <w:rFonts w:ascii="Times New Roman" w:hAnsi="Times New Roman"/>
          <w:sz w:val="24"/>
          <w:szCs w:val="24"/>
        </w:rPr>
        <w:t>В)</w:t>
      </w:r>
      <w:r w:rsidRPr="009A15BF">
        <w:rPr>
          <w:rFonts w:ascii="Times New Roman" w:hAnsi="Times New Roman"/>
          <w:sz w:val="24"/>
          <w:szCs w:val="24"/>
        </w:rPr>
        <w:tab/>
        <w:t>Унификация подходов к формированию перечней льготных препаратов с целью повышения эффективности управления льготным обеспечением дорогостоящими лекарственными препаратами. С этой целью необходимо расширить существующий перечень семи высокозатратных нозологий, объединив его с перечнем жизнеугрожающих и хронических прогрессирующих редких (орфанных) заболеваний. Соответственно, необходимо сохранить за федеральным уровнем полномочия по обеспечению пациентов с редкими и тяжелыми заболеваниями, нуждающихся в дорогостоящей лекарственной терапии в амбулаторных условиях. Такое решение целесообразно, поскольку по аналогии с препаратами в программе высокозатратных нозологий эффективно контролировать обоснованность назначения посредством ведения федерального регистра пациентов, влиять на цену и другие условия поставок, как и в целом на обращение дорогостоящих препаратов</w:t>
      </w:r>
      <w:r>
        <w:rPr>
          <w:rFonts w:ascii="Times New Roman" w:hAnsi="Times New Roman"/>
          <w:sz w:val="24"/>
          <w:szCs w:val="24"/>
        </w:rPr>
        <w:t>,</w:t>
      </w:r>
      <w:r w:rsidRPr="009A15BF">
        <w:rPr>
          <w:rFonts w:ascii="Times New Roman" w:hAnsi="Times New Roman"/>
          <w:sz w:val="24"/>
          <w:szCs w:val="24"/>
        </w:rPr>
        <w:t xml:space="preserve"> возможно только при условии централизованных закупок лекарственных препаратов федеральным органом.</w:t>
      </w:r>
    </w:p>
    <w:p w:rsidR="00E9188E" w:rsidRPr="009A15BF" w:rsidRDefault="00E9188E" w:rsidP="00A0190E">
      <w:pPr>
        <w:widowControl w:val="0"/>
        <w:tabs>
          <w:tab w:val="left" w:pos="0"/>
        </w:tabs>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Г)</w:t>
      </w:r>
      <w:r w:rsidRPr="009A15BF">
        <w:rPr>
          <w:rFonts w:ascii="Times New Roman" w:hAnsi="Times New Roman"/>
          <w:sz w:val="24"/>
          <w:szCs w:val="24"/>
        </w:rPr>
        <w:tab/>
        <w:t>Представляется целесообразным поэтапное объединение ресурсов регионального и федерального льготного лекарственного обеспечения с целью устранения дублирования групп населения (инвалидов, детей-инвалидов) и повышения эффективности лекарственного обеспечения. Предположительно такое объединение следует осуществлять с использованием нозологического подхода, а именно предоставления пациенту льготного лекарственного обеспечения при наличии подтвержденного диагноза, входящего в соответствующий перечень.</w:t>
      </w:r>
    </w:p>
    <w:p w:rsidR="00E9188E" w:rsidRPr="009A15BF" w:rsidRDefault="00E9188E" w:rsidP="00A0190E">
      <w:pPr>
        <w:widowControl w:val="0"/>
        <w:tabs>
          <w:tab w:val="left" w:pos="0"/>
        </w:tabs>
        <w:autoSpaceDE w:val="0"/>
        <w:autoSpaceDN w:val="0"/>
        <w:adjustRightInd w:val="0"/>
        <w:spacing w:after="0" w:line="360" w:lineRule="auto"/>
        <w:ind w:firstLine="709"/>
        <w:contextualSpacing/>
        <w:jc w:val="both"/>
        <w:rPr>
          <w:rFonts w:ascii="Times New Roman" w:hAnsi="Times New Roman"/>
          <w:sz w:val="24"/>
          <w:szCs w:val="24"/>
        </w:rPr>
      </w:pPr>
      <w:r w:rsidRPr="009A15BF">
        <w:rPr>
          <w:rFonts w:ascii="Times New Roman" w:hAnsi="Times New Roman"/>
          <w:sz w:val="24"/>
          <w:szCs w:val="24"/>
        </w:rPr>
        <w:t>Д)</w:t>
      </w:r>
      <w:r w:rsidRPr="009A15BF">
        <w:rPr>
          <w:rFonts w:ascii="Times New Roman" w:hAnsi="Times New Roman"/>
          <w:sz w:val="24"/>
          <w:szCs w:val="24"/>
        </w:rPr>
        <w:tab/>
        <w:t>Необходимо интенсивное расширение деятельности по оценке медикаментозных технологий в здравоохранении и внедрение доказательных подходов на всех этапах, связанных с обращением лекарственных препаратов. Так, необходим пересмотр всех ограничительных перечней на предмет содержащихся в них препаратов, исключение из перечней препаратов с недоказанной клинической эффективностью, что позволит существенно оптимизировать сегмент государственных закупок лекарств.</w:t>
      </w:r>
    </w:p>
    <w:p w:rsidR="00E9188E" w:rsidRPr="009A15BF" w:rsidRDefault="00E9188E" w:rsidP="00A0190E">
      <w:pPr>
        <w:widowControl w:val="0"/>
        <w:tabs>
          <w:tab w:val="left" w:pos="426"/>
        </w:tabs>
        <w:autoSpaceDE w:val="0"/>
        <w:autoSpaceDN w:val="0"/>
        <w:adjustRightInd w:val="0"/>
        <w:spacing w:after="0" w:line="360" w:lineRule="auto"/>
        <w:ind w:firstLine="709"/>
        <w:contextualSpacing/>
        <w:jc w:val="both"/>
        <w:rPr>
          <w:rFonts w:ascii="Times New Roman" w:hAnsi="Times New Roman"/>
          <w:sz w:val="24"/>
          <w:szCs w:val="24"/>
        </w:rPr>
      </w:pPr>
    </w:p>
    <w:p w:rsidR="00E9188E" w:rsidRPr="009A15BF" w:rsidRDefault="00E9188E" w:rsidP="00DF2D41">
      <w:pPr>
        <w:pStyle w:val="2"/>
      </w:pPr>
      <w:bookmarkStart w:id="18" w:name="_Toc447512194"/>
      <w:r w:rsidRPr="009A15BF">
        <w:t>2.5.</w:t>
      </w:r>
      <w:r w:rsidRPr="009A15BF">
        <w:tab/>
        <w:t>Нужно ли менять действующую модель финансирования здравоохранения?</w:t>
      </w:r>
      <w:bookmarkEnd w:id="18"/>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последнее время оживилась дискуссия о сравнительной эффективности двух главных моделей финансирования здравоохранения – обязательного медицинского страхования и бюджетной. Противники модели ОМС приводят аргументы против этой модели со ссылкой на реальные или мнимые недостатки модели, сложившейся в России, но все чаще делаются и более широкие обобщения о низкой эффективности модели ОМС вообще. Так, в недавнем докладе группы экспертов во главе с Е.Ш. Гонтмахером отмечается, что бюджетная модель «проще, прозрачнее и дает лучшие результаты в виде управляемых показателей здоровья, чем модель обязательного медицинского страхования»</w:t>
      </w:r>
      <w:r w:rsidRPr="009A15BF">
        <w:rPr>
          <w:rFonts w:ascii="Times New Roman" w:hAnsi="Times New Roman"/>
          <w:sz w:val="24"/>
          <w:szCs w:val="24"/>
          <w:vertAlign w:val="superscript"/>
          <w:lang w:eastAsia="ru-RU"/>
        </w:rPr>
        <w:footnoteReference w:id="27"/>
      </w:r>
      <w:r w:rsidRPr="009A15BF">
        <w:rPr>
          <w:rFonts w:ascii="Times New Roman" w:hAnsi="Times New Roman"/>
          <w:sz w:val="24"/>
          <w:szCs w:val="24"/>
          <w:lang w:eastAsia="ru-RU"/>
        </w:rPr>
        <w:t>. Исходя из этого ничем не подкрепленного тезиса делается вывод о необходимости возвращения к бюджетной модели финансирования.</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Действительно, ожидания, связанные с переходом на модель ОМС, оказались завышенными. Действующая в России система ОМС не позволила сколько-нибудь заметно повысить эффективность использования ресурсов здравоохранения. Но проблема не в том, что страховая модель хуже, чем бюджетная, а в ее конкретном дизайне – отсутствии оснований для эффективной конкуренции страховщиков, порядке планирования и распределения объемов медицинской помощи, действующих методах оплаты медицинской помощи, чрезмерном акценте на функциях контроля за деятельностью медицинских организаций, недостаточном распространении механизмов, мотивирующих медицинские организации к более эффективной деятельности, незаконченности перехода к одноканальной системе финансирования и проч.</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других странах есть примеры более рационального дизайна ОМС. Например, в Эстонии в последние годы утвердилась новая система планирования и распределения объемов медицинской помощи фондом ОМС. Учитываются качественные характеристики деятельности однотипных медицинских организаций, акцент делается на преимущественное распределение объемов в сферу ПМСП, ведется отбор поставщиков услуг по критериям их географической доступности, оптимальной мощности, межтерриториальных потоков, а самое главное – по критерию качества услуг</w:t>
      </w:r>
      <w:r w:rsidRPr="009A15BF">
        <w:rPr>
          <w:rFonts w:ascii="Times New Roman" w:hAnsi="Times New Roman"/>
          <w:sz w:val="24"/>
          <w:szCs w:val="24"/>
          <w:vertAlign w:val="superscript"/>
          <w:lang w:eastAsia="ru-RU"/>
        </w:rPr>
        <w:footnoteReference w:id="28"/>
      </w:r>
      <w:r w:rsidRPr="009A15BF">
        <w:rPr>
          <w:rFonts w:ascii="Times New Roman" w:hAnsi="Times New Roman"/>
          <w:sz w:val="24"/>
          <w:szCs w:val="24"/>
          <w:lang w:eastAsia="ru-RU"/>
        </w:rPr>
        <w:t>.</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Можно согласиться с оппонентами модели ОМС в том, что многое из того, что «записано» в этой модели (оплата объемов помощи, внедрение стимулирующих механизмов и проч.), можно развивать и в бюджетной модели. Но сделать это значительно сложней. Те механизмы, которые заложены в системе ОМС самими принципами ее организации, в бюджетной системе требует специального регулирования.</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Нельзя, например, отрицать, что системе ОМС присуща большая гибкость в реализации принципа «деньги следуют за пациентом» по сравнению с бюджетной моделью. Так, если поликлиники расширяют объем и качество своей деятельности, снижая потребность в стационарной помощи, то при правильной организации оплаты медицинской помощи в системе ОМС они могут рассчитывать на возникающую вследствие этого экономию средств. Бюджетная система основана на твердом бюджете для каждого вида медицинской помощи. Например, в Казахстане и Армении в рамках бюджетной системы финансирования сегодня используются различные методы оплаты за объемы медицинской помощи (примерно такие же как в странах с ОМС), но при этом выделяются бюджетные программы финансового обеспечения амбулаторной и стационарной помощи, которые разделены жесткими финансовыми перегородками. Финансовые средства, спланированные для стационарной помощи, не могут быть потрачены на амбулаторную помощь. Такое перемещение средств возможно только после серьезных обоснований и длительных процедур корректировки бюджетов каждого сектора здравоохранения. В страховой модели такая корректировка не нужна.</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Можно также утверждать, что в модели ОМС относительно выше степень гибкости межтерриториальных потоков пациентов и финансовых средств</w:t>
      </w:r>
      <w:r w:rsidRPr="009A15BF">
        <w:rPr>
          <w:rFonts w:ascii="Times New Roman" w:hAnsi="Times New Roman"/>
          <w:i/>
          <w:sz w:val="24"/>
          <w:szCs w:val="24"/>
          <w:lang w:eastAsia="ru-RU"/>
        </w:rPr>
        <w:t>.</w:t>
      </w:r>
      <w:r w:rsidRPr="009A15BF">
        <w:rPr>
          <w:rFonts w:ascii="Times New Roman" w:hAnsi="Times New Roman"/>
          <w:sz w:val="24"/>
          <w:szCs w:val="24"/>
          <w:lang w:eastAsia="ru-RU"/>
        </w:rPr>
        <w:t xml:space="preserve"> Здесь не существует принципиальных барьеров для получения медицинской помощи застрахованным за пределами места его проживания – деньги следуют за пациентом. В бюджетной модели межтерриториальные потоки ограничены обязательствами административных территорий в отношении содержания собственных учреждений и обслуживания «своего» населения. Конечно, можно найти много примеров того, что подобные барьеры существуют и в модели ОМС, но такие барьеры порождаются не моделью ОМС, а особенностями организации медицинской помощи и размещения учреждений здравоохранения.</w:t>
      </w:r>
    </w:p>
    <w:p w:rsidR="00E9188E" w:rsidRPr="009A15BF" w:rsidRDefault="00E9188E" w:rsidP="00A0190E">
      <w:pPr>
        <w:spacing w:after="0" w:line="360" w:lineRule="auto"/>
        <w:ind w:firstLine="709"/>
        <w:jc w:val="both"/>
        <w:rPr>
          <w:rFonts w:ascii="Times New Roman" w:hAnsi="Times New Roman"/>
          <w:bCs/>
          <w:sz w:val="24"/>
          <w:szCs w:val="24"/>
          <w:lang w:eastAsia="ru-RU"/>
        </w:rPr>
      </w:pPr>
      <w:r w:rsidRPr="009A15BF">
        <w:rPr>
          <w:rFonts w:ascii="Times New Roman" w:hAnsi="Times New Roman"/>
          <w:sz w:val="24"/>
          <w:szCs w:val="24"/>
          <w:lang w:eastAsia="ru-RU"/>
        </w:rPr>
        <w:t>Для сравнения эффективности двух моделей финансирования нами были проведены расчеты по 28 постсоветским странам за 1991–2012 гг</w:t>
      </w:r>
      <w:r>
        <w:rPr>
          <w:rFonts w:ascii="Times New Roman" w:hAnsi="Times New Roman"/>
          <w:sz w:val="24"/>
          <w:szCs w:val="24"/>
          <w:lang w:eastAsia="ru-RU"/>
        </w:rPr>
        <w:t>.</w:t>
      </w:r>
      <w:r w:rsidRPr="009A15BF">
        <w:rPr>
          <w:rStyle w:val="a9"/>
          <w:rFonts w:ascii="Times New Roman" w:hAnsi="Times New Roman"/>
          <w:sz w:val="24"/>
          <w:szCs w:val="24"/>
          <w:lang w:eastAsia="ru-RU"/>
        </w:rPr>
        <w:footnoteReference w:id="29"/>
      </w:r>
      <w:r w:rsidRPr="009A15BF">
        <w:rPr>
          <w:rFonts w:ascii="Times New Roman" w:hAnsi="Times New Roman"/>
          <w:sz w:val="24"/>
          <w:szCs w:val="24"/>
          <w:lang w:eastAsia="ru-RU"/>
        </w:rPr>
        <w:t xml:space="preserve"> С помощью различных методов эконометрического анализа</w:t>
      </w:r>
      <w:r w:rsidRPr="009A15BF">
        <w:rPr>
          <w:rStyle w:val="a9"/>
          <w:rFonts w:ascii="Times New Roman" w:hAnsi="Times New Roman"/>
          <w:sz w:val="24"/>
          <w:szCs w:val="24"/>
          <w:lang w:eastAsia="ru-RU"/>
        </w:rPr>
        <w:footnoteReference w:id="30"/>
      </w:r>
      <w:r w:rsidRPr="009A15BF">
        <w:rPr>
          <w:rFonts w:ascii="Times New Roman" w:hAnsi="Times New Roman"/>
          <w:sz w:val="24"/>
          <w:szCs w:val="24"/>
          <w:lang w:eastAsia="ru-RU"/>
        </w:rPr>
        <w:t xml:space="preserve"> оценивалось влияние моделей финансирования (бюджетная система и страховая система) на 3 показателя финансирования здравоохранения (общие, государственные и частные расходы на душу населения), 18 показателей смертности (агрегированных и по отдельным заболеваниям), 6 показателей структурной эффективности (уровень госпитализаций, занятость койки и проч.). Учитывалось влияние двух дополнительных факторов – ВВП на душу населения и доли населения старше 65 лет.</w:t>
      </w:r>
    </w:p>
    <w:p w:rsidR="00E9188E" w:rsidRPr="009A15BF" w:rsidRDefault="00E9188E" w:rsidP="000439BB">
      <w:pPr>
        <w:spacing w:after="0" w:line="360" w:lineRule="auto"/>
        <w:ind w:firstLine="709"/>
        <w:jc w:val="both"/>
        <w:rPr>
          <w:rFonts w:ascii="Times New Roman" w:hAnsi="Times New Roman"/>
          <w:bCs/>
          <w:i/>
          <w:sz w:val="24"/>
          <w:szCs w:val="24"/>
        </w:rPr>
      </w:pPr>
      <w:r w:rsidRPr="009A15BF">
        <w:rPr>
          <w:rFonts w:ascii="Times New Roman" w:hAnsi="Times New Roman"/>
          <w:bCs/>
          <w:sz w:val="24"/>
          <w:szCs w:val="24"/>
        </w:rPr>
        <w:t>В результате проведенного анализа выявлена статистически значимая связь между наличием системы ОМС и следующими переменными:</w:t>
      </w:r>
    </w:p>
    <w:p w:rsidR="00E9188E" w:rsidRPr="009A15BF" w:rsidRDefault="00E9188E" w:rsidP="000439BB">
      <w:pPr>
        <w:spacing w:after="0" w:line="360" w:lineRule="auto"/>
        <w:jc w:val="both"/>
        <w:rPr>
          <w:rFonts w:ascii="Times New Roman" w:hAnsi="Times New Roman"/>
          <w:bCs/>
          <w:sz w:val="24"/>
          <w:szCs w:val="24"/>
        </w:rPr>
      </w:pPr>
      <w:r>
        <w:rPr>
          <w:rFonts w:ascii="Times New Roman" w:hAnsi="Times New Roman"/>
          <w:bCs/>
          <w:sz w:val="24"/>
          <w:szCs w:val="24"/>
        </w:rPr>
        <w:t>Показатели финансирования:</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Общие расходы на здравоохранение на душу населения выше на 30</w:t>
      </w:r>
      <w:r>
        <w:rPr>
          <w:rFonts w:ascii="Times New Roman" w:hAnsi="Times New Roman"/>
          <w:bCs/>
          <w:sz w:val="24"/>
          <w:szCs w:val="24"/>
        </w:rPr>
        <w:t>–</w:t>
      </w:r>
      <w:r w:rsidRPr="009A15BF">
        <w:rPr>
          <w:rFonts w:ascii="Times New Roman" w:hAnsi="Times New Roman"/>
          <w:bCs/>
          <w:sz w:val="24"/>
          <w:szCs w:val="24"/>
        </w:rPr>
        <w:t>40% в страховых системах в сравнении с бюджетными системами финансирования здравоохранения.</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Государственные расходы на здравоохранение на душу населения на 64% выше в странах со страховой системой здравоохранения, чем в странах с бюджетной системой.</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Частные расходы на здравоохранение на душу населения также в среднем выше в странах со страховой системой почти на 23%.</w:t>
      </w:r>
    </w:p>
    <w:p w:rsidR="00E9188E" w:rsidRPr="009A15BF" w:rsidRDefault="00E9188E" w:rsidP="000439BB">
      <w:pPr>
        <w:pStyle w:val="a6"/>
        <w:tabs>
          <w:tab w:val="left" w:pos="0"/>
        </w:tabs>
        <w:spacing w:after="0" w:line="360" w:lineRule="auto"/>
        <w:ind w:left="0"/>
        <w:jc w:val="both"/>
        <w:rPr>
          <w:rFonts w:ascii="Times New Roman" w:hAnsi="Times New Roman"/>
          <w:bCs/>
          <w:sz w:val="24"/>
          <w:szCs w:val="24"/>
        </w:rPr>
      </w:pPr>
      <w:r w:rsidRPr="009A15BF">
        <w:rPr>
          <w:rFonts w:ascii="Times New Roman" w:hAnsi="Times New Roman"/>
          <w:bCs/>
          <w:sz w:val="24"/>
          <w:szCs w:val="24"/>
        </w:rPr>
        <w:t>Показатели смертности:</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Коэффициент смертности детей в возрасте до 5 лет и коэффициент перинатальной смертности в странах со страховой системой на 10% ниже, чем в странах с бюджетной системой, коэффициент младенческой смертности ниже на 7%. Существенно ниже (на 40</w:t>
      </w:r>
      <w:r>
        <w:rPr>
          <w:rFonts w:ascii="Times New Roman" w:hAnsi="Times New Roman"/>
          <w:bCs/>
          <w:sz w:val="24"/>
          <w:szCs w:val="24"/>
        </w:rPr>
        <w:t>%) неонатальная смертность.</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Стандартизированный коэффициент смертности (СКС) от всех видов болезней для всех возрастов снижается на 14% при наличии страховой системы.</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СКС от ишемической болезни сердца в стра</w:t>
      </w:r>
      <w:r>
        <w:rPr>
          <w:rFonts w:ascii="Times New Roman" w:hAnsi="Times New Roman"/>
          <w:bCs/>
          <w:sz w:val="24"/>
          <w:szCs w:val="24"/>
        </w:rPr>
        <w:t>нах с системой ОМС на 50% ниже.</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СКС от болезней сердечно-сосудистой системы для лиц не старше 64 лет и всех возрастов ниже на 24 и 11,3% соответственно для стран со страховой системой.</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СКС от цереброваскулярных заболеваний для всех возрастов ниже на 15% при наличии страховой системы здравоохранения.</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СКС от рака молочной железы ниже на 12% при наличи</w:t>
      </w:r>
      <w:r>
        <w:rPr>
          <w:rFonts w:ascii="Times New Roman" w:hAnsi="Times New Roman"/>
          <w:bCs/>
          <w:sz w:val="24"/>
          <w:szCs w:val="24"/>
        </w:rPr>
        <w:t>и системы страхования в стране.</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СКС от инфекционных заболеваний для всех возрастов снижается на 44% при наличии страховой системы здравоохранения.</w:t>
      </w:r>
    </w:p>
    <w:p w:rsidR="00E9188E" w:rsidRPr="009A15BF" w:rsidRDefault="00E9188E" w:rsidP="000439BB">
      <w:pPr>
        <w:pStyle w:val="a6"/>
        <w:tabs>
          <w:tab w:val="left" w:pos="0"/>
        </w:tabs>
        <w:spacing w:after="0" w:line="360" w:lineRule="auto"/>
        <w:ind w:left="0"/>
        <w:jc w:val="both"/>
        <w:rPr>
          <w:rFonts w:ascii="Times New Roman" w:hAnsi="Times New Roman"/>
          <w:bCs/>
          <w:sz w:val="24"/>
          <w:szCs w:val="24"/>
        </w:rPr>
      </w:pPr>
      <w:r w:rsidRPr="009A15BF">
        <w:rPr>
          <w:rFonts w:ascii="Times New Roman" w:hAnsi="Times New Roman"/>
          <w:bCs/>
          <w:sz w:val="24"/>
          <w:szCs w:val="24"/>
        </w:rPr>
        <w:t>Показатели структурной эффективности:</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Число госпитализаций на 100 человек</w:t>
      </w:r>
      <w:r>
        <w:rPr>
          <w:rFonts w:ascii="Times New Roman" w:hAnsi="Times New Roman"/>
          <w:bCs/>
          <w:sz w:val="24"/>
          <w:szCs w:val="24"/>
        </w:rPr>
        <w:t xml:space="preserve"> населения</w:t>
      </w:r>
      <w:r w:rsidRPr="009A15BF">
        <w:rPr>
          <w:rFonts w:ascii="Times New Roman" w:hAnsi="Times New Roman"/>
          <w:bCs/>
          <w:sz w:val="24"/>
          <w:szCs w:val="24"/>
        </w:rPr>
        <w:t xml:space="preserve"> в больницах для лечения острых заболеваний в странах со страховой системой здравоохранения ниже на 23% (тот же показатель для всех заболеваний не прошел проверку на статистическую значимость).</w:t>
      </w:r>
    </w:p>
    <w:p w:rsidR="00E9188E" w:rsidRPr="009A15BF" w:rsidRDefault="00E9188E" w:rsidP="00B1096E">
      <w:pPr>
        <w:pStyle w:val="a6"/>
        <w:tabs>
          <w:tab w:val="left" w:pos="426"/>
        </w:tabs>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Общая средняя продолжительность госпитализации в странах со страховой системой на 6,8% ниже, в больницах для лечени</w:t>
      </w:r>
      <w:r>
        <w:rPr>
          <w:rFonts w:ascii="Times New Roman" w:hAnsi="Times New Roman"/>
          <w:bCs/>
          <w:sz w:val="24"/>
          <w:szCs w:val="24"/>
        </w:rPr>
        <w:t>я острых заболеваний – на 7,4%.</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Показатель средней занятости койки ниже в стран</w:t>
      </w:r>
      <w:r>
        <w:rPr>
          <w:rFonts w:ascii="Times New Roman" w:hAnsi="Times New Roman"/>
          <w:bCs/>
          <w:sz w:val="24"/>
          <w:szCs w:val="24"/>
        </w:rPr>
        <w:t>ах со страховой системой на 7%.</w:t>
      </w:r>
    </w:p>
    <w:p w:rsidR="00E9188E" w:rsidRPr="009A15BF" w:rsidRDefault="00E9188E" w:rsidP="00B1096E">
      <w:pPr>
        <w:pStyle w:val="a6"/>
        <w:spacing w:after="0" w:line="36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Частота кесаревых сечений на 1</w:t>
      </w:r>
      <w:r>
        <w:rPr>
          <w:rFonts w:ascii="Times New Roman" w:hAnsi="Times New Roman"/>
          <w:bCs/>
          <w:sz w:val="24"/>
          <w:szCs w:val="24"/>
        </w:rPr>
        <w:t xml:space="preserve"> тыс.</w:t>
      </w:r>
      <w:r w:rsidRPr="009A15BF">
        <w:rPr>
          <w:rFonts w:ascii="Times New Roman" w:hAnsi="Times New Roman"/>
          <w:bCs/>
          <w:sz w:val="24"/>
          <w:szCs w:val="24"/>
        </w:rPr>
        <w:t xml:space="preserve"> живорожденных на 30% выше в странах со страховой системой.</w:t>
      </w:r>
    </w:p>
    <w:p w:rsidR="00E9188E" w:rsidRPr="009A15BF" w:rsidRDefault="00E9188E" w:rsidP="000439BB">
      <w:pPr>
        <w:spacing w:after="0" w:line="360" w:lineRule="auto"/>
        <w:ind w:firstLine="709"/>
        <w:jc w:val="both"/>
        <w:rPr>
          <w:rFonts w:ascii="Times New Roman" w:hAnsi="Times New Roman"/>
          <w:bCs/>
          <w:sz w:val="24"/>
          <w:szCs w:val="24"/>
        </w:rPr>
      </w:pPr>
      <w:r w:rsidRPr="009A15BF">
        <w:rPr>
          <w:rFonts w:ascii="Times New Roman" w:hAnsi="Times New Roman"/>
          <w:bCs/>
          <w:sz w:val="24"/>
          <w:szCs w:val="24"/>
        </w:rPr>
        <w:t>Таким образом, эконометрический анализ дает основания для следующих выводов:</w:t>
      </w:r>
    </w:p>
    <w:p w:rsidR="00E9188E" w:rsidRPr="00B1096E" w:rsidRDefault="00E9188E" w:rsidP="000439BB">
      <w:pPr>
        <w:spacing w:after="0" w:line="360" w:lineRule="auto"/>
        <w:ind w:firstLine="708"/>
        <w:jc w:val="both"/>
        <w:rPr>
          <w:rFonts w:ascii="Times New Roman" w:hAnsi="Times New Roman"/>
          <w:bCs/>
          <w:sz w:val="24"/>
          <w:szCs w:val="24"/>
        </w:rPr>
      </w:pPr>
      <w:r w:rsidRPr="009A15BF">
        <w:rPr>
          <w:rFonts w:ascii="Times New Roman" w:hAnsi="Times New Roman"/>
          <w:bCs/>
          <w:sz w:val="24"/>
          <w:szCs w:val="24"/>
        </w:rPr>
        <w:t>1.</w:t>
      </w:r>
      <w:r>
        <w:rPr>
          <w:rFonts w:ascii="Times New Roman" w:hAnsi="Times New Roman"/>
          <w:bCs/>
          <w:sz w:val="24"/>
          <w:szCs w:val="24"/>
        </w:rPr>
        <w:tab/>
      </w:r>
      <w:r w:rsidRPr="009A15BF">
        <w:rPr>
          <w:rFonts w:ascii="Times New Roman" w:hAnsi="Times New Roman"/>
          <w:bCs/>
          <w:sz w:val="24"/>
          <w:szCs w:val="24"/>
        </w:rPr>
        <w:t xml:space="preserve">При прочих равных условиях (ВВП на душу населения и доле пожилого населения) в странах со страховой системой государственные и частные расходы на </w:t>
      </w:r>
      <w:r w:rsidRPr="00B1096E">
        <w:rPr>
          <w:rFonts w:ascii="Times New Roman" w:hAnsi="Times New Roman"/>
          <w:bCs/>
          <w:sz w:val="24"/>
          <w:szCs w:val="24"/>
        </w:rPr>
        <w:t>здравоохранение в среднем выше, чем в странах с бюджетной системой.</w:t>
      </w:r>
    </w:p>
    <w:p w:rsidR="00E9188E" w:rsidRPr="009A15BF" w:rsidRDefault="00E9188E" w:rsidP="000439BB">
      <w:pPr>
        <w:spacing w:after="0" w:line="360" w:lineRule="auto"/>
        <w:ind w:firstLine="708"/>
        <w:jc w:val="both"/>
        <w:rPr>
          <w:rFonts w:ascii="Times New Roman" w:hAnsi="Times New Roman"/>
          <w:sz w:val="24"/>
          <w:szCs w:val="24"/>
        </w:rPr>
      </w:pPr>
      <w:r w:rsidRPr="009A15BF">
        <w:rPr>
          <w:rFonts w:ascii="Times New Roman" w:hAnsi="Times New Roman"/>
          <w:bCs/>
          <w:sz w:val="24"/>
          <w:szCs w:val="24"/>
        </w:rPr>
        <w:t>Оценивая этот результат, нужно принять во внимание, что вследствие</w:t>
      </w:r>
      <w:r w:rsidRPr="009A15BF">
        <w:rPr>
          <w:rFonts w:ascii="Times New Roman" w:hAnsi="Times New Roman"/>
          <w:sz w:val="24"/>
          <w:szCs w:val="24"/>
        </w:rPr>
        <w:t xml:space="preserve"> повышения размеров страховых взносов, а также из-за целевого характера привлечения средств в превалирующей части стран ЦВЕ объем государственных расходов заметно увеличился. Порядок сбора средств и используемые методы оплаты за оказанную медицинскую помощь в этих странах позволили с большим успехом преодолеть остаточный принцип финансирования отрасли. Сметный принцип финансирования все же остается доминирующим в странах с бюджетной системой и, как следствие, реальные потребности системы здравоохранен</w:t>
      </w:r>
      <w:r>
        <w:rPr>
          <w:rFonts w:ascii="Times New Roman" w:hAnsi="Times New Roman"/>
          <w:sz w:val="24"/>
          <w:szCs w:val="24"/>
        </w:rPr>
        <w:t>ия часто остаются без внимания.</w:t>
      </w:r>
    </w:p>
    <w:p w:rsidR="00E9188E" w:rsidRPr="009A15BF" w:rsidRDefault="00E9188E" w:rsidP="000439BB">
      <w:pPr>
        <w:spacing w:after="0" w:line="360" w:lineRule="auto"/>
        <w:ind w:firstLine="709"/>
        <w:jc w:val="both"/>
        <w:rPr>
          <w:rFonts w:ascii="Times New Roman" w:hAnsi="Times New Roman"/>
          <w:sz w:val="24"/>
          <w:szCs w:val="24"/>
        </w:rPr>
      </w:pPr>
      <w:r w:rsidRPr="009A15BF">
        <w:rPr>
          <w:rFonts w:ascii="Times New Roman" w:hAnsi="Times New Roman"/>
          <w:sz w:val="24"/>
          <w:szCs w:val="24"/>
        </w:rPr>
        <w:t>2.</w:t>
      </w:r>
      <w:r>
        <w:rPr>
          <w:rFonts w:ascii="Times New Roman" w:hAnsi="Times New Roman"/>
          <w:sz w:val="24"/>
          <w:szCs w:val="24"/>
        </w:rPr>
        <w:tab/>
      </w:r>
      <w:r w:rsidRPr="009A15BF">
        <w:rPr>
          <w:rFonts w:ascii="Times New Roman" w:hAnsi="Times New Roman"/>
          <w:sz w:val="24"/>
          <w:szCs w:val="24"/>
        </w:rPr>
        <w:t>В странах с ОМС также выше частные расходы на здравоохранение в расчете на душу населения, чем в странах с бюджетной системой. Важно только отметить, что в данном случае разница средних значений для двух рассматриваемых групп стран гораздо меньше (23%), чем в случае с го</w:t>
      </w:r>
      <w:r>
        <w:rPr>
          <w:rFonts w:ascii="Times New Roman" w:hAnsi="Times New Roman"/>
          <w:sz w:val="24"/>
          <w:szCs w:val="24"/>
        </w:rPr>
        <w:t>сударственными расходами (64%).</w:t>
      </w:r>
    </w:p>
    <w:p w:rsidR="00E9188E" w:rsidRPr="009A15BF" w:rsidRDefault="00E9188E" w:rsidP="000439BB">
      <w:pPr>
        <w:spacing w:after="0" w:line="360" w:lineRule="auto"/>
        <w:ind w:firstLine="709"/>
        <w:jc w:val="both"/>
        <w:rPr>
          <w:rFonts w:ascii="Times New Roman" w:hAnsi="Times New Roman"/>
          <w:sz w:val="24"/>
          <w:szCs w:val="24"/>
        </w:rPr>
      </w:pPr>
      <w:r w:rsidRPr="009A15BF">
        <w:rPr>
          <w:rFonts w:ascii="Times New Roman" w:hAnsi="Times New Roman"/>
          <w:sz w:val="24"/>
          <w:szCs w:val="24"/>
        </w:rPr>
        <w:t>При этом доля частных расходов в общем объеме расходов на здравоохранение ниже в странах со страховыми системами. В Чехии она составляет всего 15,2 %, Эстонии – 20,1%, Словении – 26,7%, Словакии – 29,5%, в то время как в Казахстане – 42,2%, Украине – 45,1, Узбекистане</w:t>
      </w:r>
      <w:r>
        <w:rPr>
          <w:rFonts w:ascii="Times New Roman" w:hAnsi="Times New Roman"/>
          <w:sz w:val="24"/>
          <w:szCs w:val="24"/>
        </w:rPr>
        <w:t xml:space="preserve"> –</w:t>
      </w:r>
      <w:r w:rsidRPr="009A15BF">
        <w:rPr>
          <w:rFonts w:ascii="Times New Roman" w:hAnsi="Times New Roman"/>
          <w:sz w:val="24"/>
          <w:szCs w:val="24"/>
        </w:rPr>
        <w:t xml:space="preserve"> 46,9%</w:t>
      </w:r>
      <w:r w:rsidRPr="009A15BF">
        <w:rPr>
          <w:rStyle w:val="a9"/>
          <w:rFonts w:ascii="Times New Roman" w:hAnsi="Times New Roman"/>
          <w:sz w:val="24"/>
          <w:szCs w:val="24"/>
        </w:rPr>
        <w:footnoteReference w:id="31"/>
      </w:r>
      <w:r w:rsidRPr="009A15BF">
        <w:rPr>
          <w:rFonts w:ascii="Times New Roman" w:hAnsi="Times New Roman"/>
          <w:sz w:val="24"/>
          <w:szCs w:val="24"/>
        </w:rPr>
        <w:t>. То есть страховая модель генерирует частные расходы в значительно меньшей мере, чем государственные расходы. Таким образом, соотношение между государственным и частным финансирование становится более приемлемым для населения. Но это общая тенденция, наша же страна по данному показателю больше тяготеет к странам с бюджетной системой (39%).</w:t>
      </w:r>
    </w:p>
    <w:p w:rsidR="00E9188E" w:rsidRPr="009A15BF" w:rsidRDefault="00E9188E" w:rsidP="000439BB">
      <w:pPr>
        <w:spacing w:after="0" w:line="360" w:lineRule="auto"/>
        <w:ind w:firstLine="708"/>
        <w:jc w:val="both"/>
        <w:rPr>
          <w:rFonts w:ascii="Times New Roman" w:hAnsi="Times New Roman"/>
          <w:sz w:val="24"/>
          <w:szCs w:val="24"/>
        </w:rPr>
      </w:pPr>
      <w:r w:rsidRPr="009A15BF">
        <w:rPr>
          <w:rFonts w:ascii="Times New Roman" w:hAnsi="Times New Roman"/>
          <w:bCs/>
          <w:sz w:val="24"/>
          <w:szCs w:val="24"/>
        </w:rPr>
        <w:t>3.</w:t>
      </w:r>
      <w:r>
        <w:rPr>
          <w:rFonts w:ascii="Times New Roman" w:hAnsi="Times New Roman"/>
          <w:bCs/>
          <w:sz w:val="24"/>
          <w:szCs w:val="24"/>
        </w:rPr>
        <w:tab/>
      </w:r>
      <w:r w:rsidRPr="009A15BF">
        <w:rPr>
          <w:rFonts w:ascii="Times New Roman" w:hAnsi="Times New Roman"/>
          <w:bCs/>
          <w:sz w:val="24"/>
          <w:szCs w:val="24"/>
        </w:rPr>
        <w:t xml:space="preserve">С показателями структурной эффективности ситуация менее определенная. Уровень госпитализации в больницах для лечения острых заболеваний в странах со страховой системой заметно ниже, чем с бюджетной системой. Это может быть индикатором более высокой структурной эффективности систем оказания медицинской помощи, в которых амбулаторной помощи отдается предпочтение. Менее длительные сроки госпитализации и </w:t>
      </w:r>
      <w:r w:rsidRPr="009A15BF">
        <w:rPr>
          <w:rFonts w:ascii="Times New Roman" w:hAnsi="Times New Roman"/>
          <w:sz w:val="24"/>
          <w:szCs w:val="24"/>
        </w:rPr>
        <w:t>более высокая оборачиваемость коечного фонда</w:t>
      </w:r>
      <w:r w:rsidRPr="009A15BF">
        <w:rPr>
          <w:rFonts w:ascii="Times New Roman" w:hAnsi="Times New Roman"/>
          <w:bCs/>
          <w:sz w:val="24"/>
          <w:szCs w:val="24"/>
        </w:rPr>
        <w:t xml:space="preserve"> в</w:t>
      </w:r>
      <w:r w:rsidRPr="009A15BF">
        <w:rPr>
          <w:rFonts w:ascii="Times New Roman" w:hAnsi="Times New Roman"/>
          <w:sz w:val="24"/>
          <w:szCs w:val="24"/>
        </w:rPr>
        <w:t xml:space="preserve"> странах со страховой системой финансирования оказались ожидаемым результатом. Метод клинико-статистических групп для оплаты объемов медицинской помощи, введенный в последнее десятилетие практически во всех странах со страховой системой, обычно ведет к интенсификации оказания стационарной помощи.</w:t>
      </w:r>
    </w:p>
    <w:p w:rsidR="00E9188E" w:rsidRPr="00D422D5" w:rsidRDefault="00E9188E" w:rsidP="007C5401">
      <w:pPr>
        <w:spacing w:after="0" w:line="360" w:lineRule="auto"/>
        <w:ind w:firstLine="708"/>
        <w:jc w:val="both"/>
        <w:rPr>
          <w:rFonts w:ascii="Times New Roman" w:hAnsi="Times New Roman"/>
          <w:bCs/>
          <w:sz w:val="24"/>
          <w:szCs w:val="24"/>
        </w:rPr>
      </w:pPr>
      <w:r>
        <w:rPr>
          <w:rFonts w:ascii="Times New Roman" w:hAnsi="Times New Roman"/>
          <w:bCs/>
          <w:sz w:val="24"/>
          <w:szCs w:val="24"/>
        </w:rPr>
        <w:t>4</w:t>
      </w:r>
      <w:r w:rsidRPr="009A15BF">
        <w:rPr>
          <w:rFonts w:ascii="Times New Roman" w:hAnsi="Times New Roman"/>
          <w:bCs/>
          <w:sz w:val="24"/>
          <w:szCs w:val="24"/>
        </w:rPr>
        <w:t>.</w:t>
      </w:r>
      <w:r>
        <w:rPr>
          <w:rFonts w:ascii="Times New Roman" w:hAnsi="Times New Roman"/>
          <w:bCs/>
          <w:sz w:val="24"/>
          <w:szCs w:val="24"/>
        </w:rPr>
        <w:tab/>
      </w:r>
      <w:r w:rsidRPr="009A15BF">
        <w:rPr>
          <w:rFonts w:ascii="Times New Roman" w:hAnsi="Times New Roman"/>
          <w:bCs/>
          <w:sz w:val="24"/>
          <w:szCs w:val="24"/>
        </w:rPr>
        <w:t xml:space="preserve">При интерпретации результатов тестирования влияния страховой модели на индикаторы здоровья населения следует учитывать, что связь показателей смертности с доминирующей моделью финансирования опосредуется множеством факторов, которые крайне сложно учесть при эконометрическом анализе. В ряду этих факторов можно выделить различия в дизайне страновых систем ОМС, отношение населения к своему здоровью, меры государства по формированию здорового образа жизни, межведомственное взаимодействие по вопросам охраны общественного здоровья и проч. Предположительно, эти факторы действуют сильней в тех странах ЦВЕ, где здравоохранение развивается по страховой модели. Наши попытки расширить состав учитываемых переменных не повлияли на объясняющую способность модели. Поэтому общий вывод достаточно осторожный: страны со страховой моделью имеют более низкую смертность населения по большинству показателей, но по ряду показателей смертности </w:t>
      </w:r>
      <w:r w:rsidRPr="00D422D5">
        <w:rPr>
          <w:rFonts w:ascii="Times New Roman" w:hAnsi="Times New Roman"/>
          <w:bCs/>
          <w:sz w:val="24"/>
          <w:szCs w:val="24"/>
        </w:rPr>
        <w:t>эта закономерность не обнаружена.</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D422D5">
        <w:rPr>
          <w:rFonts w:ascii="Times New Roman" w:hAnsi="Times New Roman"/>
          <w:sz w:val="24"/>
          <w:szCs w:val="24"/>
          <w:lang w:eastAsia="ru-RU"/>
        </w:rPr>
        <w:t>Таким образом, сравнительный анализ показателей здравоохранения в странах ЦВЕ</w:t>
      </w:r>
      <w:r w:rsidRPr="009A15BF">
        <w:rPr>
          <w:rFonts w:ascii="Times New Roman" w:hAnsi="Times New Roman"/>
          <w:sz w:val="24"/>
          <w:szCs w:val="24"/>
          <w:lang w:eastAsia="ru-RU"/>
        </w:rPr>
        <w:t xml:space="preserve"> с бюджетной и страховой системами финансирования, проведенный с использованием современных методов эконометрических исследований, демонстрирует преимущества страховой модели финансирования, хотя и не по всем показателям.</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 xml:space="preserve">Возвращаясь к российской системе ОМС, следует сказать, что сегодня, на наш взгляд, </w:t>
      </w:r>
      <w:r w:rsidRPr="009A15BF">
        <w:rPr>
          <w:rFonts w:ascii="Times New Roman" w:hAnsi="Times New Roman"/>
          <w:color w:val="000000"/>
          <w:sz w:val="24"/>
          <w:szCs w:val="24"/>
          <w:lang w:eastAsia="ru-RU"/>
        </w:rPr>
        <w:t>непродуктивно затевать дискуссию о пересмотре модели финансирования. Проблема сейчас состоит не в выборе иной модели финансирования, а совсем в другом – в определении и внедрении конкретных механизмов повышения эффективности использования государственных средств. Правильно, что их можно внедрять и в бюджетной модели. Но, во-первых, делать это намного сложней – в силу большей жесткости бюджетной системы, а во-вторых, обсуждение, какая модель нам нужна, отвлекает от реальных действий по формированию таких механизмов.</w:t>
      </w:r>
    </w:p>
    <w:p w:rsidR="00E9188E" w:rsidRPr="009A15BF" w:rsidRDefault="00E9188E" w:rsidP="00A0190E">
      <w:pPr>
        <w:spacing w:after="0" w:line="360" w:lineRule="auto"/>
        <w:ind w:firstLine="709"/>
        <w:jc w:val="both"/>
        <w:rPr>
          <w:rFonts w:ascii="Times New Roman" w:hAnsi="Times New Roman"/>
          <w:b/>
          <w:i/>
          <w:sz w:val="24"/>
          <w:szCs w:val="24"/>
        </w:rPr>
      </w:pPr>
    </w:p>
    <w:p w:rsidR="00E9188E" w:rsidRPr="009A15BF" w:rsidRDefault="00E9188E" w:rsidP="00DF2D41">
      <w:pPr>
        <w:pStyle w:val="2"/>
      </w:pPr>
      <w:bookmarkStart w:id="19" w:name="_Toc447512195"/>
      <w:r w:rsidRPr="009A15BF">
        <w:t>2.6.</w:t>
      </w:r>
      <w:r w:rsidRPr="009A15BF">
        <w:tab/>
        <w:t>Перспективы развития страховых принципов финансирования здравоохранения</w:t>
      </w:r>
      <w:bookmarkEnd w:id="19"/>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Еще одна дискуссия, которая оживленно ведется в последнее время, касается соответствия российской системы ОМС страховым принципам. При этом страховые принципы зачастую отождествляются с принципами организации добровольного медицинского страхования. Если следовать такому подходу, то дискуссия изначально обрекается на низкую продуктивность. Система ОМС в любом ее дизайне всегда будет отличаться от добровольного медицинского страхования и не соответствовать принципам</w:t>
      </w:r>
      <w:r>
        <w:rPr>
          <w:rFonts w:ascii="Times New Roman" w:hAnsi="Times New Roman"/>
          <w:sz w:val="24"/>
          <w:szCs w:val="24"/>
        </w:rPr>
        <w:t>,</w:t>
      </w:r>
      <w:r w:rsidRPr="009A15BF">
        <w:rPr>
          <w:rFonts w:ascii="Times New Roman" w:hAnsi="Times New Roman"/>
          <w:sz w:val="24"/>
          <w:szCs w:val="24"/>
        </w:rPr>
        <w:t xml:space="preserve"> по которым оно построено. Вопрос состоит в другом – в определении степени развития страховых принципов в той или иной модели ОМС.</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По нашему мнению, страховые принципы следует понимать как требования, которым должна отвечать система страхования для ее устойчивого и эффективного функционирования. К таким принципам следует отнести:</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r>
      <w:r w:rsidRPr="009A15BF">
        <w:rPr>
          <w:rFonts w:ascii="Times New Roman" w:hAnsi="Times New Roman"/>
          <w:sz w:val="24"/>
          <w:szCs w:val="24"/>
          <w:lang w:eastAsia="ru-RU"/>
        </w:rPr>
        <w:t>Возможность выбора страховщика.</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r>
      <w:r w:rsidRPr="009A15BF">
        <w:rPr>
          <w:rFonts w:ascii="Times New Roman" w:hAnsi="Times New Roman"/>
          <w:sz w:val="24"/>
          <w:szCs w:val="24"/>
          <w:lang w:eastAsia="ru-RU"/>
        </w:rPr>
        <w:t>Возможность выбора страхового покрытия (передаваемых рисков).</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r>
      <w:r w:rsidRPr="009A15BF">
        <w:rPr>
          <w:rFonts w:ascii="Times New Roman" w:hAnsi="Times New Roman"/>
          <w:sz w:val="24"/>
          <w:szCs w:val="24"/>
          <w:lang w:eastAsia="ru-RU"/>
        </w:rPr>
        <w:t>Равновесие между доходами страховщика и его обязательствами по страховому возмещению.</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r>
      <w:r w:rsidRPr="009A15BF">
        <w:rPr>
          <w:rFonts w:ascii="Times New Roman" w:hAnsi="Times New Roman"/>
          <w:sz w:val="24"/>
          <w:szCs w:val="24"/>
          <w:lang w:eastAsia="ru-RU"/>
        </w:rPr>
        <w:t>Необратимость передачи страховщику рисков несения затрат, связанных со страховым случаем (страховщик несет финансовую ответственность за переданные ему риски и не может разделить ее с другими субъектами после наступления страхового случая).</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системе ОМС отношения между страхователями, страховщиками и застрахованными регулируются государством, что означает их ограничение, а соответственно и ограничение действия указанных выше страховых принципов.</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Из этого следует, что развитие страховых принципов в системе финансирования здравоохранения необходимо понимать как такое регулирование государством отношений между страхователями, страховщиками (организациями, выполняющими функции страховщиков) и застрахованными, которое обеспечивает развитие (ослабление или снятие ограничений на действие) указ</w:t>
      </w:r>
      <w:r>
        <w:rPr>
          <w:rFonts w:ascii="Times New Roman" w:hAnsi="Times New Roman"/>
          <w:sz w:val="24"/>
          <w:szCs w:val="24"/>
          <w:lang w:eastAsia="ru-RU"/>
        </w:rPr>
        <w:t>анных выше страховых принципов.</w:t>
      </w:r>
    </w:p>
    <w:p w:rsidR="00E9188E" w:rsidRPr="009A15BF" w:rsidRDefault="00E9188E" w:rsidP="004D4AAD">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российской системе ОМС уже обеспечена реализация первого страхового принципа. Правда, формально статус страховщика имеет только Федеральный фонд ОМС, но фактически часть функций страховщика выполняют территориальные фонды ОМС и страховые медицинские организации (СМО). Граждане имеют возможность выбора страховой медицинской организации, и ме</w:t>
      </w:r>
      <w:r>
        <w:rPr>
          <w:rFonts w:ascii="Times New Roman" w:hAnsi="Times New Roman"/>
          <w:sz w:val="24"/>
          <w:szCs w:val="24"/>
        </w:rPr>
        <w:t>жду СМО существует конкуренция.</w:t>
      </w:r>
    </w:p>
    <w:p w:rsidR="00E9188E" w:rsidRPr="009A15BF" w:rsidRDefault="00E9188E" w:rsidP="004D4AAD">
      <w:pPr>
        <w:spacing w:after="0" w:line="360" w:lineRule="auto"/>
        <w:ind w:firstLine="709"/>
        <w:jc w:val="both"/>
        <w:rPr>
          <w:rFonts w:ascii="Times New Roman" w:hAnsi="Times New Roman"/>
          <w:sz w:val="24"/>
          <w:szCs w:val="24"/>
        </w:rPr>
      </w:pPr>
      <w:r w:rsidRPr="009A15BF">
        <w:rPr>
          <w:rFonts w:ascii="Times New Roman" w:hAnsi="Times New Roman"/>
          <w:sz w:val="24"/>
          <w:szCs w:val="24"/>
        </w:rPr>
        <w:t>Второй страховой принцип (возможность выбора страхового покрытия) в действую</w:t>
      </w:r>
      <w:r>
        <w:rPr>
          <w:rFonts w:ascii="Times New Roman" w:hAnsi="Times New Roman"/>
          <w:sz w:val="24"/>
          <w:szCs w:val="24"/>
        </w:rPr>
        <w:t>щей системе ОМС не реализуется.</w:t>
      </w:r>
    </w:p>
    <w:p w:rsidR="00E9188E" w:rsidRDefault="00E9188E" w:rsidP="00DD7E2A">
      <w:pPr>
        <w:spacing w:after="0" w:line="360" w:lineRule="auto"/>
        <w:ind w:firstLine="709"/>
        <w:jc w:val="both"/>
        <w:rPr>
          <w:rFonts w:ascii="Times New Roman" w:hAnsi="Times New Roman"/>
          <w:sz w:val="24"/>
          <w:szCs w:val="24"/>
        </w:rPr>
      </w:pPr>
      <w:r w:rsidRPr="009A15BF">
        <w:rPr>
          <w:rFonts w:ascii="Times New Roman" w:hAnsi="Times New Roman"/>
          <w:sz w:val="24"/>
          <w:szCs w:val="24"/>
        </w:rPr>
        <w:t>Третий страховой принцип (равновесие между доходами страховщика и его обязательствами по страховому возмещению) означает установление таких отношений между участниками системы ОМС, при которых:</w:t>
      </w:r>
    </w:p>
    <w:p w:rsidR="00E9188E" w:rsidRPr="009A15BF" w:rsidRDefault="00E9188E" w:rsidP="00B1096E">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обязательства страховщика по страховому возмещению увязаны с размером страховых взносов, рассчитанным на основе оценки потребности застрахованных в медицинской помощи. Обеспечить реализацию этого требования в действующей российской системе ОМС в полном объеме практически невозможно, поскольку размер страховых взносов на ОМС определяется не столько актуарной оценкой будущих расходов застрахованных, сколько политическим решением об общем объеме средств на здравоохранение;</w:t>
      </w:r>
    </w:p>
    <w:p w:rsidR="00E9188E" w:rsidRPr="009A15BF" w:rsidRDefault="00E9188E" w:rsidP="00B1096E">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9A15BF">
        <w:rPr>
          <w:rFonts w:ascii="Times New Roman" w:hAnsi="Times New Roman"/>
          <w:sz w:val="24"/>
          <w:szCs w:val="24"/>
        </w:rPr>
        <w:t>распределение функций страховщика между разными субъектами производится таким образом, что обязательства, возложенные на страховые медицинские организации по покрытию затрат медицинских организаций, связанных с оказанием медицинской помощи застрахованным гражданам, являются стабильными и сбалансированными (эквивалентными) с размерами передаваемых страховым медицинским организациям средств из территориальных фондов ОМС. В российской системе ОМС такую стабильность и сбалансированность обеспечить пока полностью не удается. Финансовые параметры системы (тарифы на медицинские услуги, размер подушевого финансирования СМО и проч.) не являются стабильными, что ограничивает предсказуемость финансовых затрат СМО, а следовательно и их возможности нести финансовые риски. В ситуации нестабильности финансовых параметров системы ОМС расходы СМО на оплату медицинской помощи теряют связь с их поступлениями на основе подушевого норматива.</w:t>
      </w:r>
    </w:p>
    <w:p w:rsidR="00E9188E" w:rsidRPr="009A15BF" w:rsidRDefault="00E9188E" w:rsidP="00A65709">
      <w:pPr>
        <w:spacing w:after="0" w:line="360" w:lineRule="auto"/>
        <w:ind w:firstLine="709"/>
        <w:jc w:val="both"/>
        <w:rPr>
          <w:rFonts w:ascii="Times New Roman" w:hAnsi="Times New Roman"/>
          <w:sz w:val="24"/>
          <w:szCs w:val="24"/>
        </w:rPr>
      </w:pPr>
      <w:r w:rsidRPr="009A15BF">
        <w:rPr>
          <w:rFonts w:ascii="Times New Roman" w:hAnsi="Times New Roman"/>
          <w:sz w:val="24"/>
          <w:szCs w:val="24"/>
        </w:rPr>
        <w:t>Четвертый страховой принцип (необратимость передачи страховщику рисков несения затрат, связанных со страховым случаем) означает, что страховщик несет полную финансовую ответственность за покрытие затрат, являющихся предметом его обязательств перед страхователем. В действующей российской системе ОМС нет такого однозначного разделения обязательств и финансовых рисков между субъектами, в</w:t>
      </w:r>
      <w:r>
        <w:rPr>
          <w:rFonts w:ascii="Times New Roman" w:hAnsi="Times New Roman"/>
          <w:sz w:val="24"/>
          <w:szCs w:val="24"/>
        </w:rPr>
        <w:t>ыполняющими функции страховщика, –</w:t>
      </w:r>
      <w:r w:rsidRPr="009A15BF">
        <w:rPr>
          <w:rFonts w:ascii="Times New Roman" w:hAnsi="Times New Roman"/>
          <w:sz w:val="24"/>
          <w:szCs w:val="24"/>
        </w:rPr>
        <w:t xml:space="preserve"> территориальными фондами ОМС и страховыми медицинскими организациями. СМО финансируются на основе дифференцированного подушевого норматива и из полученных средств оплачивают медицинскую помощь. Но СМО не несут самостоятельной финансовой ответственности за оплату медицинской помощи, если расходы на нее превышают полученные ими средства. Если такое превышение происходит, СМО могут получать субсидии из территориального фонда ОМС – по факту оплачиваемых расходов на медицинскую помощь. При этом условия получения субсидий установлены законом в самой общей форме, в результате чего размер субсидий определяется преимущественно в «ручном режиме». В значительной мере это является результатом нестабильности финансовых парамет</w:t>
      </w:r>
      <w:r>
        <w:rPr>
          <w:rFonts w:ascii="Times New Roman" w:hAnsi="Times New Roman"/>
          <w:sz w:val="24"/>
          <w:szCs w:val="24"/>
        </w:rPr>
        <w:t>ров территориальных систем ОМС.</w:t>
      </w:r>
    </w:p>
    <w:p w:rsidR="00E9188E" w:rsidRPr="009A15BF" w:rsidRDefault="00E9188E" w:rsidP="00A65709">
      <w:pPr>
        <w:spacing w:after="0" w:line="360" w:lineRule="auto"/>
        <w:ind w:firstLine="709"/>
        <w:jc w:val="both"/>
        <w:rPr>
          <w:rFonts w:ascii="Times New Roman" w:hAnsi="Times New Roman"/>
          <w:sz w:val="24"/>
          <w:szCs w:val="24"/>
        </w:rPr>
      </w:pPr>
      <w:r w:rsidRPr="009A15BF">
        <w:rPr>
          <w:rFonts w:ascii="Times New Roman" w:hAnsi="Times New Roman"/>
          <w:sz w:val="24"/>
          <w:szCs w:val="24"/>
        </w:rPr>
        <w:t>Из приведенного выше анализа видно, что в российской системе ОМС страховые принципы выполняются частично, и уровень их развития низкий. А это и предопределяет невысокую эффективность системы ОМС в целом и действий СМО в ней, в частности. Именно роль СМО вызывает сильнейшую критику медицинского сообщества и экспертов</w:t>
      </w:r>
      <w:r>
        <w:rPr>
          <w:rFonts w:ascii="Times New Roman" w:hAnsi="Times New Roman"/>
          <w:sz w:val="24"/>
          <w:szCs w:val="24"/>
        </w:rPr>
        <w:t>.</w:t>
      </w:r>
      <w:r w:rsidRPr="009A15BF">
        <w:rPr>
          <w:rFonts w:ascii="Times New Roman" w:hAnsi="Times New Roman"/>
          <w:sz w:val="24"/>
          <w:szCs w:val="24"/>
        </w:rPr>
        <w:t xml:space="preserve"> Она справедлива в части констатации того, что СМО играют роль простых посредников в движении финансовых средств между территориальными фондами ОМС и медицинскими организациями и слабо влияют на эффективность использования государственных средств в здравоохранении.</w:t>
      </w:r>
    </w:p>
    <w:p w:rsidR="00E9188E" w:rsidRPr="009A15BF" w:rsidRDefault="00E9188E" w:rsidP="00A65709">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rPr>
        <w:t>Может ли эта роль быть изменена? Могут ли СМО реально содействовать повышению эффективности системы здравоохранения? Может ли система ОМС стать более эффективной? Да, если будет проводиться последовательная политика развития страховых принципов организации ОМС. Это означает изменение этой системы по следующим направлениям:</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r>
      <w:r w:rsidRPr="009A15BF">
        <w:rPr>
          <w:rFonts w:ascii="Times New Roman" w:hAnsi="Times New Roman"/>
          <w:sz w:val="24"/>
          <w:szCs w:val="24"/>
          <w:lang w:eastAsia="ru-RU"/>
        </w:rPr>
        <w:t>Развитие конкуренции между страховыми медицинскими организациями.</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r>
      <w:r w:rsidRPr="009A15BF">
        <w:rPr>
          <w:rFonts w:ascii="Times New Roman" w:hAnsi="Times New Roman"/>
          <w:sz w:val="24"/>
          <w:szCs w:val="24"/>
          <w:lang w:eastAsia="ru-RU"/>
        </w:rPr>
        <w:t>Предоставление страховым медицинским организациям права на возмездной основе дополнять обязательства государства в отношении страхового покрытия.</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r>
      <w:r w:rsidRPr="009A15BF">
        <w:rPr>
          <w:rFonts w:ascii="Times New Roman" w:hAnsi="Times New Roman"/>
          <w:sz w:val="24"/>
          <w:szCs w:val="24"/>
          <w:lang w:eastAsia="ru-RU"/>
        </w:rPr>
        <w:t>Обеспечение стабильности и сбалансированности возлагаемых на страховые медицинские организации обязательств по покрытию затрат и передаваемых им для этого средств.</w:t>
      </w:r>
    </w:p>
    <w:p w:rsidR="00E9188E" w:rsidRPr="009A15BF" w:rsidRDefault="00E9188E" w:rsidP="00B1096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r>
      <w:r w:rsidRPr="009A15BF">
        <w:rPr>
          <w:rFonts w:ascii="Times New Roman" w:hAnsi="Times New Roman"/>
          <w:sz w:val="24"/>
          <w:szCs w:val="24"/>
          <w:lang w:eastAsia="ru-RU"/>
        </w:rPr>
        <w:t>Передача страховым медицинским организациям финансовой ответственности за риски несения затрат, включая право на получение возможной экономии переданных им средств.</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Постановка задачи завершения перехода к страховым принципам в здравоохранении предполагает формирование такой модели ОМС, в которой СМО реально влияют на систему оказания медицинской помощи, обеспечивая более эффективное ее функционирование.</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наших условиях это означает необходимость длительного по времени поэтапного изменения механизмов финансирования медицинской помощи, обеспечивающего развитие страховых принципов. В этом процессе можно выделить три последовательных этапа:</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i/>
          <w:sz w:val="24"/>
          <w:szCs w:val="24"/>
        </w:rPr>
        <w:t>Этап 1</w:t>
      </w:r>
      <w:r w:rsidRPr="009A15BF">
        <w:rPr>
          <w:rFonts w:ascii="Times New Roman" w:hAnsi="Times New Roman"/>
          <w:sz w:val="24"/>
          <w:szCs w:val="24"/>
        </w:rPr>
        <w:t>. Изменения в рамках действующей модели ОМС.</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Ключевое направление данного этапа – повышение степени предсказуемости основных финансовых параметров деятельности СМО и медицинских организаций, включая порядок планирования объемов медицинской помощи, формирование подушевых нормативов финансирования СМО, тарифную политику.</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Развитие страховых принципов и рисковой составляющей в деятельности СМО обеспечивается посредством реализации комплекса мер, включающего:</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а)</w:t>
      </w:r>
      <w:r w:rsidRPr="009A15BF">
        <w:rPr>
          <w:rFonts w:ascii="Times New Roman" w:hAnsi="Times New Roman"/>
          <w:sz w:val="24"/>
          <w:szCs w:val="24"/>
          <w:lang w:eastAsia="ru-RU"/>
        </w:rPr>
        <w:tab/>
        <w:t xml:space="preserve">снижение доли ретроспективного субсидирования СМО </w:t>
      </w:r>
      <w:r>
        <w:rPr>
          <w:rFonts w:ascii="Times New Roman" w:hAnsi="Times New Roman"/>
          <w:sz w:val="24"/>
          <w:szCs w:val="24"/>
          <w:lang w:eastAsia="ru-RU"/>
        </w:rPr>
        <w:t>т</w:t>
      </w:r>
      <w:r w:rsidRPr="009A15BF">
        <w:rPr>
          <w:rFonts w:ascii="Times New Roman" w:hAnsi="Times New Roman"/>
          <w:sz w:val="24"/>
          <w:szCs w:val="24"/>
          <w:lang w:eastAsia="ru-RU"/>
        </w:rPr>
        <w:t>ерриториальным фондом ОМС, что потребует уточнения формулы расчета подушевого норматива финансирования СМО;</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б)</w:t>
      </w:r>
      <w:r w:rsidRPr="009A15BF">
        <w:rPr>
          <w:rFonts w:ascii="Times New Roman" w:hAnsi="Times New Roman"/>
          <w:sz w:val="24"/>
          <w:szCs w:val="24"/>
          <w:lang w:eastAsia="ru-RU"/>
        </w:rPr>
        <w:tab/>
        <w:t>повышение стабильности тарифов на оплату медицинской помощи в системе ОМС;</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w:t>
      </w:r>
      <w:r w:rsidRPr="009A15BF">
        <w:rPr>
          <w:rFonts w:ascii="Times New Roman" w:hAnsi="Times New Roman"/>
          <w:sz w:val="24"/>
          <w:szCs w:val="24"/>
          <w:lang w:eastAsia="ru-RU"/>
        </w:rPr>
        <w:tab/>
        <w:t>конкретизация требований к источникам экономии средств на оплату медицинской помощи, которые включаются в расчет суммы, оставляемой СМО (исключение из этих источников средств, сэкономленных в результате применения штрафных санкций к медицинским организациям);</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г)</w:t>
      </w:r>
      <w:r w:rsidRPr="009A15BF">
        <w:rPr>
          <w:rFonts w:ascii="Times New Roman" w:hAnsi="Times New Roman"/>
          <w:sz w:val="24"/>
          <w:szCs w:val="24"/>
          <w:lang w:eastAsia="ru-RU"/>
        </w:rPr>
        <w:tab/>
        <w:t>увеличение доли экономии средств, которая может оставаться в СМО.</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Эти новые мотивационные механизмы формируются за счет средств системы ОМС.</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i/>
          <w:sz w:val="24"/>
          <w:szCs w:val="24"/>
          <w:lang w:eastAsia="ru-RU"/>
        </w:rPr>
        <w:t>Этап 2</w:t>
      </w:r>
      <w:r w:rsidRPr="009A15BF">
        <w:rPr>
          <w:rFonts w:ascii="Times New Roman" w:hAnsi="Times New Roman"/>
          <w:sz w:val="24"/>
          <w:szCs w:val="24"/>
          <w:lang w:eastAsia="ru-RU"/>
        </w:rPr>
        <w:t>. Внесение изменений в схему финансирования СМО из средств ОМС.</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rPr>
        <w:t xml:space="preserve">Преобразование системы фокусируется на создании схем разделения рисков покрытия сверхплановых расходов. </w:t>
      </w:r>
      <w:r w:rsidRPr="009A15BF">
        <w:rPr>
          <w:rFonts w:ascii="Times New Roman" w:hAnsi="Times New Roman"/>
          <w:sz w:val="24"/>
          <w:szCs w:val="24"/>
          <w:lang w:eastAsia="ru-RU"/>
        </w:rPr>
        <w:t>Развитие страховых принципов предусматривает разделение подушевого норматива финансирования СМО на нерисковую и рисковую составляющие. Средства ОМС, аккумулируемые в территориальном фонде ОМС, распределяются между страховыми медицинскими организациями в виде двух потоков:</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а)</w:t>
      </w:r>
      <w:r w:rsidRPr="009A15BF">
        <w:rPr>
          <w:rFonts w:ascii="Times New Roman" w:hAnsi="Times New Roman"/>
          <w:sz w:val="24"/>
          <w:szCs w:val="24"/>
          <w:lang w:eastAsia="ru-RU"/>
        </w:rPr>
        <w:tab/>
        <w:t>средства, получаемые по дифференцированному подушевому нормативу (основная часть средств);</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б)</w:t>
      </w:r>
      <w:r w:rsidRPr="009A15BF">
        <w:rPr>
          <w:rFonts w:ascii="Times New Roman" w:hAnsi="Times New Roman"/>
          <w:sz w:val="24"/>
          <w:szCs w:val="24"/>
          <w:lang w:eastAsia="ru-RU"/>
        </w:rPr>
        <w:tab/>
        <w:t>страховая премия, за которую СМО берут на себя риски возмещения сверхнормативных расходов.</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В отличие от первого этапа новые мотивационные механизмы формируются за счет собственных средств СМО – в части средств страховой премии и уставного фонда. Но при этом система ОМС «закрыта» для поступления дополнительных средств от страхователей и застрахованных.</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Участие СМО в разделении финансовых рисков с медицинскими организациями приобретает реальный экономический смысл, если страховые компании реально участвуют в планировании объемов медицинской помощи, и качество такого планирования существенно повышается, что делает более предсказуемыми возможные отклонения фактических расходов от плановых. Если эти условия не выполняются, то разделение рисков становится формальным.</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i/>
          <w:sz w:val="24"/>
          <w:szCs w:val="24"/>
          <w:lang w:eastAsia="ru-RU"/>
        </w:rPr>
        <w:t>Этап 3</w:t>
      </w:r>
      <w:r w:rsidRPr="009A15BF">
        <w:rPr>
          <w:rFonts w:ascii="Times New Roman" w:hAnsi="Times New Roman"/>
          <w:sz w:val="24"/>
          <w:szCs w:val="24"/>
          <w:lang w:eastAsia="ru-RU"/>
        </w:rPr>
        <w:t>. Изменение условий формирования средств ОМС.</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Основным содержанием этого этапа является объединение базовой программы ОМС и дополнительных программ медицинского страхования, превращение СМО в носителя основной части финансовых рисков, развитие новых форм договорных отношений между СМО и медицинскими организациями.</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Предусматривается разделение установленного страхового взноса на ОМС на две части:</w:t>
      </w:r>
    </w:p>
    <w:p w:rsidR="00E9188E" w:rsidRPr="009A15BF" w:rsidRDefault="00E9188E" w:rsidP="00B1096E">
      <w:pPr>
        <w:pStyle w:val="a6"/>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r>
      <w:r w:rsidRPr="009A15BF">
        <w:rPr>
          <w:rFonts w:ascii="Times New Roman" w:hAnsi="Times New Roman"/>
          <w:sz w:val="24"/>
          <w:szCs w:val="24"/>
          <w:lang w:eastAsia="ru-RU"/>
        </w:rPr>
        <w:t>взнос, идущий в Фонд ОМС;</w:t>
      </w:r>
    </w:p>
    <w:p w:rsidR="00E9188E" w:rsidRPr="009A15BF" w:rsidRDefault="00E9188E" w:rsidP="00B1096E">
      <w:pPr>
        <w:pStyle w:val="a6"/>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r>
      <w:r w:rsidRPr="009A15BF">
        <w:rPr>
          <w:rFonts w:ascii="Times New Roman" w:hAnsi="Times New Roman"/>
          <w:sz w:val="24"/>
          <w:szCs w:val="24"/>
          <w:lang w:eastAsia="ru-RU"/>
        </w:rPr>
        <w:t>взнос, направляемый в конкретную страховую медицинскую организацию.</w:t>
      </w:r>
    </w:p>
    <w:p w:rsidR="00E9188E" w:rsidRPr="009A15BF" w:rsidRDefault="00E9188E" w:rsidP="00A0190E">
      <w:pPr>
        <w:spacing w:after="0" w:line="360" w:lineRule="auto"/>
        <w:ind w:firstLine="709"/>
        <w:jc w:val="both"/>
        <w:rPr>
          <w:rFonts w:ascii="Times New Roman" w:hAnsi="Times New Roman"/>
          <w:sz w:val="24"/>
          <w:szCs w:val="24"/>
          <w:lang w:eastAsia="ru-RU"/>
        </w:rPr>
      </w:pPr>
      <w:r w:rsidRPr="009A15BF">
        <w:rPr>
          <w:rFonts w:ascii="Times New Roman" w:hAnsi="Times New Roman"/>
          <w:sz w:val="24"/>
          <w:szCs w:val="24"/>
          <w:lang w:eastAsia="ru-RU"/>
        </w:rPr>
        <w:t>Последний является вариабельным. Он может меняться в зависимости от предлагаемой дополнительной страховой программы. Взнос, направляемый застрахованными в СМО, и рисковая составляющая подушевого норматива финансирования СМО являются собственными средствами СМО. СМО отвечает за установленную долю сверхнормативных расходов медицинских организаций – как по базовой программе ОМС, так и по дополнительным программам.</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С учетом зарубежного опыта можно выделить следующие варианты дополнительных программ медицинского страхования, которые могут быть реализованы в России в рамках перехода к конкурентной (рисковой) модели ОМС:</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дополнительного сервиса при оказании медицинской помощи в государственных (муниципальных) учреждениях.</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использования медицинских услуг, лекарственных средств, имплантов, изделий медицинского назначения, которые не предусмотрены стандартами оказания медицинской помощи и клиническими руководствами.</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дополнительного лекарственного обеспечения.</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Программы управления хроническими заболеваниями.</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«доступный стационар».</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стимулирования здорового образа жизни.</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Программы содействия выбору медицинских организаций и врача.</w:t>
      </w:r>
    </w:p>
    <w:p w:rsidR="00E9188E" w:rsidRPr="007822A5" w:rsidRDefault="00E9188E" w:rsidP="007822A5">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22A5">
        <w:rPr>
          <w:rFonts w:ascii="Times New Roman" w:hAnsi="Times New Roman"/>
          <w:sz w:val="24"/>
          <w:szCs w:val="24"/>
        </w:rPr>
        <w:t>Программа «комфортное лечение в частных медицинских организациях».</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Главными условиями внедрения рисковой модели участия страховых медицинских организаций в ОМС являются возможность обеспечить стабильность размеров финансирования СМО и медицинских организаций, сбалансированность доходов системы ОМС и ее обязательств, приверженность государства политике развития конкуренции и последовательность в ее реализации, способность проводить сложные институциональные нововведения и обеспечивать приоритет общественных интересов над корпоративными и групповыми при разработке и использовании новых институциональных возможностей финансирования и организации медицинской помощи.</w:t>
      </w:r>
    </w:p>
    <w:p w:rsidR="00E9188E" w:rsidRPr="009A15BF" w:rsidRDefault="00E9188E" w:rsidP="00A0190E">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настоящее время эти условия не выполняются, и надежды их выполнение в обозримой перспективе являются слишком оптимистичными. Без выполнения перечисленных условий или возможности их обеспечения в обозримой перспективе переход к рисковой модели ОМС будет нецелесообразным. В этом случае неизбежным и вполне оправданным станет упрощение существующей системы ОМС, ее конвергенция с бюджетной системой финансирования здравоохранения при сохранении формальной атрибутики ОМС. Оправданность участия СМО в ОМС в этом случае полностью девальвируется и их вывод из системы ОМС становится делом времени.</w:t>
      </w:r>
    </w:p>
    <w:p w:rsidR="00E9188E" w:rsidRPr="009A15BF" w:rsidRDefault="00E9188E" w:rsidP="00A0190E">
      <w:pPr>
        <w:spacing w:after="0" w:line="360" w:lineRule="auto"/>
        <w:ind w:firstLine="709"/>
        <w:jc w:val="both"/>
        <w:rPr>
          <w:rFonts w:ascii="Times New Roman" w:hAnsi="Times New Roman"/>
          <w:sz w:val="24"/>
          <w:szCs w:val="24"/>
        </w:rPr>
      </w:pPr>
    </w:p>
    <w:p w:rsidR="00E9188E" w:rsidRPr="009A15BF" w:rsidRDefault="00E9188E" w:rsidP="001952CA">
      <w:pPr>
        <w:pStyle w:val="1"/>
      </w:pPr>
      <w:bookmarkStart w:id="20" w:name="_Toc447512196"/>
      <w:r w:rsidRPr="009A15BF">
        <w:t>Заключение</w:t>
      </w:r>
      <w:bookmarkEnd w:id="20"/>
    </w:p>
    <w:p w:rsidR="00E9188E" w:rsidRPr="009A15BF" w:rsidRDefault="00E9188E" w:rsidP="00612D69">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последние три года здравоохранение столкнулось с беспрецедентным для него вызовом: повысить эффективность без увеличения государственного финансирования. Для этого нужны существенные преобразования в организации оказания медицинской помощи и механизмах ее финансирования. Ответ на этот вызов оказался амбивалентным.</w:t>
      </w:r>
    </w:p>
    <w:p w:rsidR="00E9188E" w:rsidRPr="009A15BF" w:rsidRDefault="00E9188E" w:rsidP="001952CA">
      <w:pPr>
        <w:spacing w:after="0" w:line="360" w:lineRule="auto"/>
        <w:ind w:firstLine="709"/>
        <w:jc w:val="both"/>
        <w:rPr>
          <w:rFonts w:ascii="Times New Roman" w:hAnsi="Times New Roman"/>
          <w:sz w:val="24"/>
          <w:szCs w:val="24"/>
        </w:rPr>
      </w:pPr>
      <w:r w:rsidRPr="009A15BF">
        <w:rPr>
          <w:rFonts w:ascii="Times New Roman" w:hAnsi="Times New Roman"/>
          <w:sz w:val="24"/>
          <w:szCs w:val="24"/>
        </w:rPr>
        <w:t>Почти все целевые показатели снижения смертности от отдельных причин и необходимых значений уровня оплаты труда медиков были обеспечены. Реализован комплекс мероприятий по реструктуризации системы оказания медицинской помощи и повышению ее эффективности, проведена модернизация системы ОМС. Но ликвидация структурных диспро</w:t>
      </w:r>
      <w:r>
        <w:rPr>
          <w:rFonts w:ascii="Times New Roman" w:hAnsi="Times New Roman"/>
          <w:sz w:val="24"/>
          <w:szCs w:val="24"/>
        </w:rPr>
        <w:t>порций в отрасли идет медленно.</w:t>
      </w:r>
    </w:p>
    <w:p w:rsidR="00E9188E" w:rsidRPr="009A15BF" w:rsidRDefault="00E9188E" w:rsidP="00D41B8C">
      <w:pPr>
        <w:spacing w:after="0" w:line="360" w:lineRule="auto"/>
        <w:ind w:firstLine="709"/>
        <w:jc w:val="both"/>
        <w:rPr>
          <w:rFonts w:ascii="Times New Roman" w:hAnsi="Times New Roman"/>
          <w:sz w:val="24"/>
          <w:szCs w:val="24"/>
        </w:rPr>
      </w:pPr>
      <w:r w:rsidRPr="009A15BF">
        <w:rPr>
          <w:rFonts w:ascii="Times New Roman" w:hAnsi="Times New Roman"/>
          <w:sz w:val="24"/>
          <w:szCs w:val="24"/>
        </w:rPr>
        <w:t>В последние годы предпринимаются попытки реализации нововведений в системе финансирования здравоохранения, которые должны содействовать повышению ее эффективности: внедрение нового метода оплаты стационарной медицинской помощи – за законченные случаи лечения, классифицированные по клинико-статистическим группам, обязательное информирование медицинскими организациями граждан о стоимости оказанных им за счет государственных средств медицинских услугах, дополнительное медицинское страхование «ОМС+» и др. Эти нововведения не имеют пока ощутимых позитивных эффектов и отвлекают органы власти и общественное мнение</w:t>
      </w:r>
      <w:r>
        <w:rPr>
          <w:rFonts w:ascii="Times New Roman" w:hAnsi="Times New Roman"/>
          <w:sz w:val="24"/>
          <w:szCs w:val="24"/>
        </w:rPr>
        <w:t xml:space="preserve"> от других, более насущных мер.</w:t>
      </w:r>
    </w:p>
    <w:p w:rsidR="00E9188E" w:rsidRPr="009A15BF" w:rsidRDefault="00E9188E" w:rsidP="00BC4318">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Главными приоритетами политики в сфере здравоохранения в ближайшие годы должны стать укрепление первичной медико-санитарной помощи и повышение квалификации, социального статуса и уровня трудовой мот</w:t>
      </w:r>
      <w:r>
        <w:rPr>
          <w:rFonts w:ascii="Times New Roman" w:hAnsi="Times New Roman"/>
          <w:sz w:val="24"/>
          <w:szCs w:val="24"/>
        </w:rPr>
        <w:t>ивации медицинских работников.</w:t>
      </w:r>
    </w:p>
    <w:p w:rsidR="00E9188E" w:rsidRPr="009A15BF" w:rsidRDefault="00E9188E" w:rsidP="00BC4318">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rPr>
        <w:t>Укрепление ПМСП является в современных условиях ключевым направлением повышения результативности системы здравоохранения. Это даст возможность повысить эффективность использования ресурсов в значительно большей мере, чем закрытие больниц, сокращение их мощности и прочие оптимизационные мероприятия. Результаты этого почувствует основная часть населения, обращающаяся в медицинские учреждения в связи с наиболее массовыми заболеваниями. Снижение нагрузки на участковую службу (обеспечение притока врачей в этот сектор и разукрупнение участков), расширение функционала врачей первичного звена, обеспечение более тесных медико-технологических связей между отдельными медицинскими службами, преемственности лечения на разных этапах – вот наиболее важные меры, соответствующие как новой экономической ситуации, так и долговременным задачам развития отрасли. Они не требуют серьезных вложений, но могут дать быстрый и ощутимый эффект.</w:t>
      </w:r>
    </w:p>
    <w:p w:rsidR="00E9188E" w:rsidRPr="00A72635" w:rsidRDefault="00E9188E" w:rsidP="00B1096E">
      <w:pPr>
        <w:autoSpaceDE w:val="0"/>
        <w:autoSpaceDN w:val="0"/>
        <w:adjustRightInd w:val="0"/>
        <w:spacing w:after="0" w:line="360" w:lineRule="auto"/>
        <w:ind w:firstLine="709"/>
        <w:jc w:val="both"/>
        <w:rPr>
          <w:rFonts w:ascii="Times New Roman" w:hAnsi="Times New Roman"/>
          <w:sz w:val="24"/>
          <w:szCs w:val="24"/>
        </w:rPr>
      </w:pPr>
      <w:r w:rsidRPr="009A15BF">
        <w:rPr>
          <w:rFonts w:ascii="Times New Roman" w:hAnsi="Times New Roman"/>
          <w:sz w:val="24"/>
          <w:szCs w:val="24"/>
          <w:lang w:eastAsia="ru-RU"/>
        </w:rPr>
        <w:t>В политике в области финансирования здравоохранения в сложившейся ситуации целесообразно воздерживаться и от непродуктивных дискуссий о необходимости смены модели финансирования, и от реализации нововведений, мало влияющих на реальные практики распределения ресурсов. Приоритетами должны стать обеспечение максимально возможной стабильности финансирования медицинских организаций и прозрачности правил распределения ресурсов.</w:t>
      </w:r>
    </w:p>
    <w:sectPr w:rsidR="00E9188E" w:rsidRPr="00A72635" w:rsidSect="0081223C">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8E" w:rsidRDefault="00E9188E" w:rsidP="00827B35">
      <w:pPr>
        <w:spacing w:after="0" w:line="240" w:lineRule="auto"/>
      </w:pPr>
      <w:r>
        <w:separator/>
      </w:r>
    </w:p>
  </w:endnote>
  <w:endnote w:type="continuationSeparator" w:id="0">
    <w:p w:rsidR="00E9188E" w:rsidRDefault="00E9188E" w:rsidP="0082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ZSongT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AGaramondPro-BoldItalic">
    <w:altName w:val="MS Mincho"/>
    <w:panose1 w:val="00000000000000000000"/>
    <w:charset w:val="80"/>
    <w:family w:val="roman"/>
    <w:notTrueType/>
    <w:pitch w:val="default"/>
    <w:sig w:usb0="00000001" w:usb1="08070000" w:usb2="00000010" w:usb3="00000000" w:csb0="00020000" w:csb1="00000000"/>
  </w:font>
  <w:font w:name="T3Font_4">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8E" w:rsidRDefault="00E9188E" w:rsidP="004416D5">
    <w:pPr>
      <w:pStyle w:val="af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9188E" w:rsidRDefault="00E9188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8E" w:rsidRPr="00DF126D" w:rsidRDefault="00E9188E" w:rsidP="004416D5">
    <w:pPr>
      <w:pStyle w:val="af3"/>
      <w:framePr w:wrap="around" w:vAnchor="text" w:hAnchor="margin" w:xAlign="center" w:y="1"/>
      <w:rPr>
        <w:rStyle w:val="af8"/>
        <w:rFonts w:ascii="Times New Roman" w:hAnsi="Times New Roman"/>
      </w:rPr>
    </w:pPr>
    <w:r w:rsidRPr="00DF126D">
      <w:rPr>
        <w:rStyle w:val="af8"/>
        <w:rFonts w:ascii="Times New Roman" w:hAnsi="Times New Roman"/>
      </w:rPr>
      <w:fldChar w:fldCharType="begin"/>
    </w:r>
    <w:r w:rsidRPr="00DF126D">
      <w:rPr>
        <w:rStyle w:val="af8"/>
        <w:rFonts w:ascii="Times New Roman" w:hAnsi="Times New Roman"/>
      </w:rPr>
      <w:instrText xml:space="preserve">PAGE  </w:instrText>
    </w:r>
    <w:r w:rsidRPr="00DF126D">
      <w:rPr>
        <w:rStyle w:val="af8"/>
        <w:rFonts w:ascii="Times New Roman" w:hAnsi="Times New Roman"/>
      </w:rPr>
      <w:fldChar w:fldCharType="separate"/>
    </w:r>
    <w:r w:rsidR="00A3203D">
      <w:rPr>
        <w:rStyle w:val="af8"/>
        <w:rFonts w:ascii="Times New Roman" w:hAnsi="Times New Roman"/>
        <w:noProof/>
      </w:rPr>
      <w:t>10</w:t>
    </w:r>
    <w:r w:rsidRPr="00DF126D">
      <w:rPr>
        <w:rStyle w:val="af8"/>
        <w:rFonts w:ascii="Times New Roman" w:hAnsi="Times New Roman"/>
      </w:rPr>
      <w:fldChar w:fldCharType="end"/>
    </w:r>
  </w:p>
  <w:p w:rsidR="00E9188E" w:rsidRPr="00DF126D" w:rsidRDefault="00E9188E" w:rsidP="00551488">
    <w:pPr>
      <w:pStyle w:val="af3"/>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8E" w:rsidRDefault="00E9188E" w:rsidP="00827B35">
      <w:pPr>
        <w:spacing w:after="0" w:line="240" w:lineRule="auto"/>
      </w:pPr>
      <w:r>
        <w:separator/>
      </w:r>
    </w:p>
  </w:footnote>
  <w:footnote w:type="continuationSeparator" w:id="0">
    <w:p w:rsidR="00E9188E" w:rsidRDefault="00E9188E" w:rsidP="00827B35">
      <w:pPr>
        <w:spacing w:after="0" w:line="240" w:lineRule="auto"/>
      </w:pPr>
      <w:r>
        <w:continuationSeparator/>
      </w:r>
    </w:p>
  </w:footnote>
  <w:footnote w:id="1">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Российский статистический ежегодник: стат. сб. Госкомстат России. М., 1997; Здравоохранение в России: стат. сб. Госкомстат России. М., 2001; http://www.gks.ru/wps/wcm/connect/rosstat_main/rosstat/ru/statistics/population/demography/#; </w:t>
      </w:r>
      <w:r w:rsidRPr="004B370C">
        <w:rPr>
          <w:rFonts w:ascii="Times New Roman" w:hAnsi="Times New Roman"/>
          <w:lang w:val="en-US"/>
        </w:rPr>
        <w:t>www</w:t>
      </w:r>
      <w:r w:rsidRPr="004B370C">
        <w:rPr>
          <w:rFonts w:ascii="Times New Roman" w:hAnsi="Times New Roman"/>
        </w:rPr>
        <w:t>.</w:t>
      </w:r>
      <w:r w:rsidRPr="004B370C">
        <w:rPr>
          <w:rFonts w:ascii="Times New Roman" w:hAnsi="Times New Roman"/>
          <w:lang w:val="en-US"/>
        </w:rPr>
        <w:t>gks</w:t>
      </w:r>
      <w:r w:rsidRPr="004B370C">
        <w:rPr>
          <w:rFonts w:ascii="Times New Roman" w:hAnsi="Times New Roman"/>
        </w:rPr>
        <w:t>.</w:t>
      </w:r>
      <w:r w:rsidRPr="004B370C">
        <w:rPr>
          <w:rFonts w:ascii="Times New Roman" w:hAnsi="Times New Roman"/>
          <w:lang w:val="en-US"/>
        </w:rPr>
        <w:t>ru</w:t>
      </w:r>
      <w:r w:rsidRPr="004B370C">
        <w:rPr>
          <w:rFonts w:ascii="Times New Roman" w:hAnsi="Times New Roman"/>
        </w:rPr>
        <w:t>.</w:t>
      </w:r>
    </w:p>
  </w:footnote>
  <w:footnote w:id="2">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Здравоохранение в России: стат. сб. Госкомстат России. М., 2001; Здравоохранение в России: стат. сб. Росстат. М., 2005; Здравоохранение в России: стат. сб. Росстат. М., 2007; Здравоохранение в России: стат. сб. Росстат. М., 2009; Здравоохранение в России: стат. сб. Росстат. М., 2011; Министерство здравоохранения Российской Федерации. Доклад о состоянии здоровья населения и организации здравоохранения по итогам деятельности органов исполнительной власти субъектов Российской Федерации за 2014 год. М., 2015.</w:t>
      </w:r>
    </w:p>
  </w:footnote>
  <w:footnote w:id="3">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Программа поэтапного совершенствования системы оплаты труда в государственных (муниципальных) учреждениях на 2012–2018 годы, утв. Распоряжением Правительства Российской Федерации от 26 ноября 2012 г. № 2190-р.</w:t>
      </w:r>
    </w:p>
  </w:footnote>
  <w:footnote w:id="4">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Оценка размеров указанных средств дана в Отчете о выполнении аналитической работы: Национальный исследовательский университет «Высшая школа экономики», Российская Академия народного хозяйства и государственной службы. Оптимизация государственных расходов и привлечение негосударственных источников финансирования в сфере здравоохранения. М., июнь 2013 г.</w:t>
      </w:r>
    </w:p>
  </w:footnote>
  <w:footnote w:id="5">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Там же.</w:t>
      </w:r>
    </w:p>
  </w:footnote>
  <w:footnote w:id="6">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Учет структуры расходов в статистике ОЭСР существенно отличается от российских статистических форм, но можно сравнивать соотношения долей затрат на амбулаторную и стационарную помощь. Средняя доля расходов на амбулаторную помощь в общем объеме расходов на здравоохранение в 27 странах ОЭСР в 2013 г. составляла 33%. Доля стационарной помощи была такой же – 33%. Остальная часть расходов приходится на долговременную медицинскую помощь (12%), лекарственное обеспечение (20%), а также так называемые «коллективные услуги» (медико-санитарные мероприятия) – 6% (</w:t>
      </w:r>
      <w:r w:rsidRPr="004B370C">
        <w:rPr>
          <w:rFonts w:ascii="Times New Roman" w:hAnsi="Times New Roman"/>
          <w:lang w:val="en-US"/>
        </w:rPr>
        <w:t>OECD</w:t>
      </w:r>
      <w:r w:rsidRPr="004B370C">
        <w:rPr>
          <w:rFonts w:ascii="Times New Roman" w:hAnsi="Times New Roman"/>
        </w:rPr>
        <w:t xml:space="preserve"> </w:t>
      </w:r>
      <w:r w:rsidRPr="004B370C">
        <w:rPr>
          <w:rFonts w:ascii="Times New Roman" w:hAnsi="Times New Roman"/>
          <w:lang w:val="en-US"/>
        </w:rPr>
        <w:t>Health</w:t>
      </w:r>
      <w:r w:rsidRPr="004B370C">
        <w:rPr>
          <w:rFonts w:ascii="Times New Roman" w:hAnsi="Times New Roman"/>
        </w:rPr>
        <w:t xml:space="preserve"> </w:t>
      </w:r>
      <w:r w:rsidRPr="004B370C">
        <w:rPr>
          <w:rFonts w:ascii="Times New Roman" w:hAnsi="Times New Roman"/>
          <w:lang w:val="en-US"/>
        </w:rPr>
        <w:t>Statistics</w:t>
      </w:r>
      <w:r w:rsidRPr="004B370C">
        <w:rPr>
          <w:rFonts w:ascii="Times New Roman" w:hAnsi="Times New Roman"/>
        </w:rPr>
        <w:t xml:space="preserve">. 2015. </w:t>
      </w:r>
      <w:r w:rsidRPr="004B370C">
        <w:rPr>
          <w:rFonts w:ascii="Times New Roman" w:hAnsi="Times New Roman"/>
          <w:lang w:val="en-US"/>
        </w:rPr>
        <w:t>P</w:t>
      </w:r>
      <w:r w:rsidRPr="004B370C">
        <w:rPr>
          <w:rFonts w:ascii="Times New Roman" w:hAnsi="Times New Roman"/>
        </w:rPr>
        <w:t>. 169).</w:t>
      </w:r>
    </w:p>
  </w:footnote>
  <w:footnote w:id="7">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Здравоохран</w:t>
      </w:r>
      <w:r>
        <w:rPr>
          <w:rFonts w:ascii="Times New Roman" w:hAnsi="Times New Roman"/>
        </w:rPr>
        <w:t>ение в России. 2015: стат.сб. Росстат. М., 2015.</w:t>
      </w:r>
      <w:r w:rsidRPr="004B370C">
        <w:rPr>
          <w:rFonts w:ascii="Times New Roman" w:hAnsi="Times New Roman"/>
        </w:rPr>
        <w:t xml:space="preserve"> С. 89, 95.</w:t>
      </w:r>
    </w:p>
  </w:footnote>
  <w:footnote w:id="8">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Данные Росстата.</w:t>
      </w:r>
    </w:p>
  </w:footnote>
  <w:footnote w:id="9">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Министерство здравоохранения и социального развития Российской Федерации. Стратегия 2020. Здравоохранение. Доклад Министра здравоохранения и социального развития РФ Т.А. Голиковой. Декабрь 2012 г.</w:t>
      </w:r>
    </w:p>
  </w:footnote>
  <w:footnote w:id="10">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Заседание Президиума Совета при Президенте Российской Федерации по реализации приоритетных национальных проектов и демографической политике 20 декабря 2013 г. http://government.ru/news/9147/.</w:t>
      </w:r>
    </w:p>
  </w:footnote>
  <w:footnote w:id="11">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Фаррахов А.З. Основные подходы и особенности оказания гражданам Российской Федерации  высокотехнологичной медицинской помощи в 2014 году. Министерство здравоохранения Российской Федерации. </w:t>
      </w:r>
      <w:r>
        <w:rPr>
          <w:rFonts w:ascii="Times New Roman" w:hAnsi="Times New Roman"/>
        </w:rPr>
        <w:t xml:space="preserve">М., </w:t>
      </w:r>
      <w:r w:rsidRPr="004B370C">
        <w:rPr>
          <w:rFonts w:ascii="Times New Roman" w:hAnsi="Times New Roman"/>
        </w:rPr>
        <w:t>2013. С. 2.; Министерство здравоохранения Российской Федерации. Доклад о состоянии здоровья населения и организации здравоохранения по итогам деятельности органов исполнительной власти субъектов Российской Федерации за 2014 год. С. 78–79.</w:t>
      </w:r>
    </w:p>
  </w:footnote>
  <w:footnote w:id="12">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Здравоохранение в России: </w:t>
      </w:r>
      <w:r>
        <w:rPr>
          <w:rFonts w:ascii="Times New Roman" w:hAnsi="Times New Roman"/>
        </w:rPr>
        <w:t xml:space="preserve">стат. сб. Госкомстат России. </w:t>
      </w:r>
      <w:r w:rsidRPr="004B370C">
        <w:rPr>
          <w:rFonts w:ascii="Times New Roman" w:hAnsi="Times New Roman"/>
        </w:rPr>
        <w:t>М., 2</w:t>
      </w:r>
      <w:r>
        <w:rPr>
          <w:rFonts w:ascii="Times New Roman" w:hAnsi="Times New Roman"/>
        </w:rPr>
        <w:t xml:space="preserve">001; Здравоохранение в России: стат. сб. Росстат. </w:t>
      </w:r>
      <w:r w:rsidRPr="004B370C">
        <w:rPr>
          <w:rFonts w:ascii="Times New Roman" w:hAnsi="Times New Roman"/>
        </w:rPr>
        <w:t xml:space="preserve">М., 2005; Здравоохранение в России: </w:t>
      </w:r>
      <w:r>
        <w:rPr>
          <w:rFonts w:ascii="Times New Roman" w:hAnsi="Times New Roman"/>
        </w:rPr>
        <w:t>с</w:t>
      </w:r>
      <w:r w:rsidRPr="004B370C">
        <w:rPr>
          <w:rFonts w:ascii="Times New Roman" w:hAnsi="Times New Roman"/>
        </w:rPr>
        <w:t>тат. сб.</w:t>
      </w:r>
      <w:r>
        <w:rPr>
          <w:rFonts w:ascii="Times New Roman" w:hAnsi="Times New Roman"/>
        </w:rPr>
        <w:t xml:space="preserve"> Росстат. </w:t>
      </w:r>
      <w:r w:rsidRPr="004B370C">
        <w:rPr>
          <w:rFonts w:ascii="Times New Roman" w:hAnsi="Times New Roman"/>
        </w:rPr>
        <w:t xml:space="preserve">М., 2007; Здравоохранение в России: </w:t>
      </w:r>
      <w:r>
        <w:rPr>
          <w:rFonts w:ascii="Times New Roman" w:hAnsi="Times New Roman"/>
        </w:rPr>
        <w:t>с</w:t>
      </w:r>
      <w:r w:rsidRPr="004B370C">
        <w:rPr>
          <w:rFonts w:ascii="Times New Roman" w:hAnsi="Times New Roman"/>
        </w:rPr>
        <w:t>тат. сб.</w:t>
      </w:r>
      <w:r>
        <w:rPr>
          <w:rFonts w:ascii="Times New Roman" w:hAnsi="Times New Roman"/>
        </w:rPr>
        <w:t xml:space="preserve"> </w:t>
      </w:r>
      <w:r w:rsidRPr="004B370C">
        <w:rPr>
          <w:rFonts w:ascii="Times New Roman" w:hAnsi="Times New Roman"/>
        </w:rPr>
        <w:t>Росстат. М., 2</w:t>
      </w:r>
      <w:r>
        <w:rPr>
          <w:rFonts w:ascii="Times New Roman" w:hAnsi="Times New Roman"/>
        </w:rPr>
        <w:t xml:space="preserve">009; Здравоохранение в России: стат. сб. </w:t>
      </w:r>
      <w:r w:rsidRPr="004B370C">
        <w:rPr>
          <w:rFonts w:ascii="Times New Roman" w:hAnsi="Times New Roman"/>
        </w:rPr>
        <w:t>Росстат. М., 2011; Министерство здравоохранения Российской Федерации. Доклад о состоянии здоровья населения и организации здравоохранения по итогам деятельности органов исполнительной власти субъектов Российской Федерации за 2014 год. М., 2015.</w:t>
      </w:r>
    </w:p>
  </w:footnote>
  <w:footnote w:id="13">
    <w:p w:rsidR="00E9188E" w:rsidRPr="00A3203D" w:rsidRDefault="00E9188E" w:rsidP="008A4B54">
      <w:pPr>
        <w:pStyle w:val="a7"/>
        <w:jc w:val="both"/>
        <w:rPr>
          <w:lang w:val="en-US"/>
        </w:rPr>
      </w:pPr>
      <w:r w:rsidRPr="004B370C">
        <w:rPr>
          <w:rStyle w:val="a9"/>
          <w:rFonts w:ascii="Times New Roman" w:hAnsi="Times New Roman"/>
        </w:rPr>
        <w:footnoteRef/>
      </w:r>
      <w:r w:rsidRPr="004B370C">
        <w:rPr>
          <w:rFonts w:ascii="Times New Roman" w:hAnsi="Times New Roman"/>
        </w:rPr>
        <w:t xml:space="preserve"> Кочкина Н. Н., Красильникова М. Д., Шишкин С. В. Доступность и качество медицинской помощи в оценках населения / Препринты. Высшая школа экономики. Серия WP8 «Государственное и муниципальное управление». 2015. С</w:t>
      </w:r>
      <w:r w:rsidRPr="00A3203D">
        <w:rPr>
          <w:rFonts w:ascii="Times New Roman" w:hAnsi="Times New Roman"/>
          <w:lang w:val="en-US"/>
        </w:rPr>
        <w:t>. 46–47.</w:t>
      </w:r>
    </w:p>
  </w:footnote>
  <w:footnote w:id="14">
    <w:p w:rsidR="00E9188E" w:rsidRPr="00A3203D" w:rsidRDefault="00E9188E" w:rsidP="008A4B54">
      <w:pPr>
        <w:pStyle w:val="a7"/>
        <w:jc w:val="both"/>
        <w:rPr>
          <w:lang w:val="en-US"/>
        </w:rPr>
      </w:pPr>
      <w:r w:rsidRPr="004B370C">
        <w:rPr>
          <w:rStyle w:val="a9"/>
          <w:rFonts w:ascii="Times New Roman" w:hAnsi="Times New Roman"/>
        </w:rPr>
        <w:footnoteRef/>
      </w:r>
      <w:r w:rsidRPr="00A3203D">
        <w:rPr>
          <w:rFonts w:ascii="Times New Roman" w:hAnsi="Times New Roman"/>
          <w:lang w:val="en-US"/>
        </w:rPr>
        <w:t xml:space="preserve"> </w:t>
      </w:r>
      <w:r w:rsidRPr="004B370C">
        <w:rPr>
          <w:rFonts w:ascii="Times New Roman" w:hAnsi="Times New Roman"/>
        </w:rPr>
        <w:t>Расчет</w:t>
      </w:r>
      <w:r w:rsidRPr="00A3203D">
        <w:rPr>
          <w:rFonts w:ascii="Times New Roman" w:hAnsi="Times New Roman"/>
          <w:lang w:val="en-US"/>
        </w:rPr>
        <w:t xml:space="preserve"> </w:t>
      </w:r>
      <w:r w:rsidRPr="004B370C">
        <w:rPr>
          <w:rFonts w:ascii="Times New Roman" w:hAnsi="Times New Roman"/>
        </w:rPr>
        <w:t>по</w:t>
      </w:r>
      <w:r w:rsidRPr="00A3203D">
        <w:rPr>
          <w:rFonts w:ascii="Times New Roman" w:hAnsi="Times New Roman"/>
          <w:lang w:val="en-US"/>
        </w:rPr>
        <w:t xml:space="preserve"> </w:t>
      </w:r>
      <w:r w:rsidRPr="004B370C">
        <w:rPr>
          <w:rFonts w:ascii="Times New Roman" w:hAnsi="Times New Roman"/>
        </w:rPr>
        <w:t>данным</w:t>
      </w:r>
      <w:r w:rsidRPr="00A3203D">
        <w:rPr>
          <w:rFonts w:ascii="Times New Roman" w:hAnsi="Times New Roman"/>
          <w:lang w:val="en-US"/>
        </w:rPr>
        <w:t xml:space="preserve"> </w:t>
      </w:r>
      <w:r w:rsidRPr="004B370C">
        <w:rPr>
          <w:rFonts w:ascii="Times New Roman" w:hAnsi="Times New Roman"/>
        </w:rPr>
        <w:t>Департамента</w:t>
      </w:r>
      <w:r w:rsidRPr="00A3203D">
        <w:rPr>
          <w:rFonts w:ascii="Times New Roman" w:hAnsi="Times New Roman"/>
          <w:lang w:val="en-US"/>
        </w:rPr>
        <w:t xml:space="preserve"> </w:t>
      </w:r>
      <w:r w:rsidRPr="004B370C">
        <w:rPr>
          <w:rFonts w:ascii="Times New Roman" w:hAnsi="Times New Roman"/>
        </w:rPr>
        <w:t>здравоохранения</w:t>
      </w:r>
      <w:r w:rsidRPr="00A3203D">
        <w:rPr>
          <w:rFonts w:ascii="Times New Roman" w:hAnsi="Times New Roman"/>
          <w:lang w:val="en-US"/>
        </w:rPr>
        <w:t xml:space="preserve"> </w:t>
      </w:r>
      <w:r w:rsidRPr="004B370C">
        <w:rPr>
          <w:rFonts w:ascii="Times New Roman" w:hAnsi="Times New Roman"/>
        </w:rPr>
        <w:t>Москвы</w:t>
      </w:r>
      <w:r w:rsidRPr="00A3203D">
        <w:rPr>
          <w:rFonts w:ascii="Times New Roman" w:hAnsi="Times New Roman"/>
          <w:lang w:val="en-US"/>
        </w:rPr>
        <w:t>.</w:t>
      </w:r>
    </w:p>
  </w:footnote>
  <w:footnote w:id="15">
    <w:p w:rsidR="00E9188E" w:rsidRDefault="00E9188E" w:rsidP="008A4B54">
      <w:pPr>
        <w:autoSpaceDE w:val="0"/>
        <w:autoSpaceDN w:val="0"/>
        <w:adjustRightInd w:val="0"/>
        <w:spacing w:after="0" w:line="240" w:lineRule="auto"/>
        <w:jc w:val="both"/>
      </w:pPr>
      <w:r w:rsidRPr="004B370C">
        <w:rPr>
          <w:rStyle w:val="a9"/>
          <w:rFonts w:ascii="Times New Roman" w:hAnsi="Times New Roman"/>
          <w:sz w:val="20"/>
          <w:szCs w:val="20"/>
        </w:rPr>
        <w:footnoteRef/>
      </w:r>
      <w:r w:rsidRPr="003708A4">
        <w:rPr>
          <w:rFonts w:ascii="Times New Roman" w:hAnsi="Times New Roman"/>
          <w:sz w:val="20"/>
          <w:szCs w:val="20"/>
          <w:lang w:val="en-US"/>
        </w:rPr>
        <w:t xml:space="preserve"> </w:t>
      </w:r>
      <w:r w:rsidRPr="004B370C">
        <w:rPr>
          <w:rFonts w:ascii="Times New Roman" w:eastAsia="MinionPro-Regular" w:hAnsi="Times New Roman"/>
          <w:color w:val="000000"/>
          <w:sz w:val="20"/>
          <w:szCs w:val="20"/>
          <w:lang w:val="en-US"/>
        </w:rPr>
        <w:t>Machinko</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J</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Starfield</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B</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Shi</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L</w:t>
      </w:r>
      <w:r w:rsidRPr="003708A4">
        <w:rPr>
          <w:rFonts w:ascii="Times New Roman" w:eastAsia="MinionPro-Regular" w:hAnsi="Times New Roman"/>
          <w:color w:val="000000"/>
          <w:sz w:val="20"/>
          <w:szCs w:val="20"/>
          <w:lang w:val="en-US"/>
        </w:rPr>
        <w:t xml:space="preserve">. </w:t>
      </w:r>
      <w:r w:rsidRPr="004B370C">
        <w:rPr>
          <w:rFonts w:ascii="Times New Roman" w:eastAsia="MinionPro-Regular" w:hAnsi="Times New Roman"/>
          <w:color w:val="000000"/>
          <w:sz w:val="20"/>
          <w:szCs w:val="20"/>
          <w:lang w:val="en-US"/>
        </w:rPr>
        <w:t>The contribution of primary care providers to health outcomes within OECD countries, 1970–1998. Health</w:t>
      </w:r>
      <w:r w:rsidRPr="004B370C">
        <w:rPr>
          <w:rFonts w:ascii="Times New Roman" w:eastAsia="MinionPro-Regular" w:hAnsi="Times New Roman"/>
          <w:color w:val="000000"/>
          <w:sz w:val="20"/>
          <w:szCs w:val="20"/>
        </w:rPr>
        <w:t xml:space="preserve"> </w:t>
      </w:r>
      <w:r w:rsidRPr="004B370C">
        <w:rPr>
          <w:rFonts w:ascii="Times New Roman" w:eastAsia="MinionPro-Regular" w:hAnsi="Times New Roman"/>
          <w:color w:val="000000"/>
          <w:sz w:val="20"/>
          <w:szCs w:val="20"/>
          <w:lang w:val="en-US"/>
        </w:rPr>
        <w:t>Services</w:t>
      </w:r>
      <w:r w:rsidRPr="004B370C">
        <w:rPr>
          <w:rFonts w:ascii="Times New Roman" w:eastAsia="MinionPro-Regular" w:hAnsi="Times New Roman"/>
          <w:color w:val="000000"/>
          <w:sz w:val="20"/>
          <w:szCs w:val="20"/>
        </w:rPr>
        <w:t xml:space="preserve"> </w:t>
      </w:r>
      <w:r w:rsidRPr="004B370C">
        <w:rPr>
          <w:rFonts w:ascii="Times New Roman" w:eastAsia="MinionPro-Regular" w:hAnsi="Times New Roman"/>
          <w:color w:val="000000"/>
          <w:sz w:val="20"/>
          <w:szCs w:val="20"/>
          <w:lang w:val="en-US"/>
        </w:rPr>
        <w:t>Research</w:t>
      </w:r>
      <w:r w:rsidRPr="004B370C">
        <w:rPr>
          <w:rFonts w:ascii="Times New Roman" w:eastAsia="MinionPro-Regular" w:hAnsi="Times New Roman"/>
          <w:color w:val="000000"/>
          <w:sz w:val="20"/>
          <w:szCs w:val="20"/>
        </w:rPr>
        <w:t>.</w:t>
      </w:r>
      <w:r>
        <w:rPr>
          <w:rFonts w:ascii="Times New Roman" w:eastAsia="MinionPro-Regular" w:hAnsi="Times New Roman"/>
          <w:color w:val="000000"/>
          <w:sz w:val="20"/>
          <w:szCs w:val="20"/>
        </w:rPr>
        <w:t xml:space="preserve"> 2003.</w:t>
      </w:r>
      <w:r w:rsidRPr="004B370C">
        <w:rPr>
          <w:rFonts w:ascii="Times New Roman" w:eastAsia="MinionPro-Regular" w:hAnsi="Times New Roman"/>
          <w:color w:val="000000"/>
          <w:sz w:val="20"/>
          <w:szCs w:val="20"/>
        </w:rPr>
        <w:t xml:space="preserve"> </w:t>
      </w:r>
      <w:r w:rsidRPr="004B370C">
        <w:rPr>
          <w:rFonts w:ascii="Times New Roman" w:eastAsia="MinionPro-Regular" w:hAnsi="Times New Roman"/>
          <w:color w:val="000000"/>
          <w:sz w:val="20"/>
          <w:szCs w:val="20"/>
          <w:lang w:val="en-US"/>
        </w:rPr>
        <w:t>No</w:t>
      </w:r>
      <w:r w:rsidRPr="004B370C">
        <w:rPr>
          <w:rFonts w:ascii="Times New Roman" w:eastAsia="MinionPro-Regular" w:hAnsi="Times New Roman"/>
          <w:color w:val="000000"/>
          <w:sz w:val="20"/>
          <w:szCs w:val="20"/>
        </w:rPr>
        <w:t xml:space="preserve">. 38. </w:t>
      </w:r>
      <w:r w:rsidRPr="004B370C">
        <w:rPr>
          <w:rFonts w:ascii="Times New Roman" w:eastAsia="MinionPro-Regular" w:hAnsi="Times New Roman"/>
          <w:color w:val="000000"/>
          <w:sz w:val="20"/>
          <w:szCs w:val="20"/>
          <w:lang w:val="en-US"/>
        </w:rPr>
        <w:t>P</w:t>
      </w:r>
      <w:r w:rsidRPr="004B370C">
        <w:rPr>
          <w:rFonts w:ascii="Times New Roman" w:eastAsia="MinionPro-Regular" w:hAnsi="Times New Roman"/>
          <w:color w:val="000000"/>
          <w:sz w:val="20"/>
          <w:szCs w:val="20"/>
        </w:rPr>
        <w:t>. 831–865.</w:t>
      </w:r>
    </w:p>
  </w:footnote>
  <w:footnote w:id="16">
    <w:p w:rsidR="00E9188E" w:rsidRDefault="00E9188E" w:rsidP="008A4B54">
      <w:pPr>
        <w:pStyle w:val="a6"/>
        <w:spacing w:after="0" w:line="240" w:lineRule="auto"/>
        <w:ind w:left="0"/>
        <w:jc w:val="both"/>
      </w:pPr>
      <w:r w:rsidRPr="004B370C">
        <w:rPr>
          <w:rStyle w:val="a9"/>
          <w:rFonts w:ascii="Times New Roman" w:hAnsi="Times New Roman"/>
          <w:sz w:val="20"/>
          <w:szCs w:val="20"/>
        </w:rPr>
        <w:footnoteRef/>
      </w:r>
      <w:r w:rsidRPr="004B370C">
        <w:rPr>
          <w:rFonts w:ascii="Times New Roman" w:hAnsi="Times New Roman"/>
          <w:sz w:val="20"/>
          <w:szCs w:val="20"/>
        </w:rPr>
        <w:t xml:space="preserve">Шейман И. М., Зарочинцева И. В., Ахметзянов А. Р., Шевский В. И. Интеграция усилий медицинских организаций при оказании пациентам медицинской помощи: мнение </w:t>
      </w:r>
      <w:r w:rsidRPr="007466C3">
        <w:rPr>
          <w:rFonts w:ascii="Times New Roman" w:hAnsi="Times New Roman"/>
          <w:sz w:val="20"/>
          <w:szCs w:val="20"/>
        </w:rPr>
        <w:t xml:space="preserve">врачей // Здравоохранение. </w:t>
      </w:r>
      <w:r w:rsidRPr="00C35105">
        <w:rPr>
          <w:rFonts w:ascii="Times New Roman" w:hAnsi="Times New Roman"/>
          <w:sz w:val="20"/>
          <w:szCs w:val="20"/>
          <w:lang w:val="nl-NL"/>
        </w:rPr>
        <w:t>2013. № 6, 7.</w:t>
      </w:r>
    </w:p>
  </w:footnote>
  <w:footnote w:id="17">
    <w:p w:rsidR="00E9188E" w:rsidRPr="00A3203D" w:rsidRDefault="00E9188E" w:rsidP="008A4B54">
      <w:pPr>
        <w:autoSpaceDE w:val="0"/>
        <w:autoSpaceDN w:val="0"/>
        <w:adjustRightInd w:val="0"/>
        <w:spacing w:after="0" w:line="240" w:lineRule="auto"/>
        <w:jc w:val="both"/>
        <w:rPr>
          <w:lang w:val="en-US"/>
        </w:rPr>
      </w:pPr>
      <w:r w:rsidRPr="004B370C">
        <w:rPr>
          <w:rStyle w:val="a9"/>
          <w:rFonts w:ascii="Times New Roman" w:hAnsi="Times New Roman"/>
          <w:sz w:val="20"/>
          <w:szCs w:val="20"/>
        </w:rPr>
        <w:footnoteRef/>
      </w:r>
      <w:r w:rsidRPr="004B370C">
        <w:rPr>
          <w:rFonts w:ascii="Times New Roman" w:hAnsi="Times New Roman"/>
          <w:sz w:val="20"/>
          <w:szCs w:val="20"/>
          <w:lang w:val="nl-NL"/>
        </w:rPr>
        <w:t xml:space="preserve"> </w:t>
      </w:r>
      <w:r w:rsidRPr="004B370C">
        <w:rPr>
          <w:rFonts w:ascii="Times New Roman" w:eastAsia="AGaramondPro-BoldItalic" w:hAnsi="Times New Roman"/>
          <w:bCs/>
          <w:iCs/>
          <w:color w:val="000000"/>
          <w:sz w:val="20"/>
          <w:szCs w:val="20"/>
          <w:lang w:val="nl-NL"/>
        </w:rPr>
        <w:t xml:space="preserve">Dionne S. Kringos D., Boerma W., Hutchinson A.,Saltman R. (eds). </w:t>
      </w:r>
      <w:r w:rsidRPr="004B370C">
        <w:rPr>
          <w:rFonts w:ascii="Times New Roman" w:hAnsi="Times New Roman"/>
          <w:color w:val="000000"/>
          <w:sz w:val="20"/>
          <w:szCs w:val="20"/>
          <w:lang w:val="en-US"/>
        </w:rPr>
        <w:t xml:space="preserve">Building primary care in a changing Europe. </w:t>
      </w:r>
      <w:r w:rsidRPr="004B370C">
        <w:rPr>
          <w:rFonts w:ascii="Times New Roman" w:hAnsi="Times New Roman"/>
          <w:sz w:val="20"/>
          <w:szCs w:val="20"/>
          <w:lang w:val="en-US"/>
        </w:rPr>
        <w:t>European Observatory on Health Systems and Health Policies. WHO. Volume 1, 2015.</w:t>
      </w:r>
    </w:p>
  </w:footnote>
  <w:footnote w:id="18">
    <w:p w:rsidR="00E9188E" w:rsidRPr="00A3203D" w:rsidRDefault="00E9188E" w:rsidP="008A4B54">
      <w:pPr>
        <w:autoSpaceDE w:val="0"/>
        <w:autoSpaceDN w:val="0"/>
        <w:adjustRightInd w:val="0"/>
        <w:spacing w:after="0" w:line="240" w:lineRule="auto"/>
        <w:jc w:val="both"/>
        <w:rPr>
          <w:lang w:val="en-US"/>
        </w:rPr>
      </w:pPr>
      <w:r w:rsidRPr="004B370C">
        <w:rPr>
          <w:rStyle w:val="a9"/>
          <w:rFonts w:ascii="Times New Roman" w:hAnsi="Times New Roman"/>
          <w:sz w:val="20"/>
          <w:szCs w:val="20"/>
        </w:rPr>
        <w:footnoteRef/>
      </w:r>
      <w:r w:rsidRPr="005F1A74">
        <w:rPr>
          <w:rFonts w:ascii="Times New Roman" w:eastAsia="AGaramondPro-BoldItalic" w:hAnsi="Times New Roman"/>
          <w:bCs/>
          <w:iCs/>
          <w:color w:val="000000"/>
          <w:sz w:val="20"/>
          <w:szCs w:val="20"/>
          <w:lang w:val="en-US"/>
        </w:rPr>
        <w:t xml:space="preserve"> Dionne S. Kringos D., Boerma W., Hutchinson A., Saltman R. (eds). </w:t>
      </w:r>
      <w:r w:rsidRPr="004B370C">
        <w:rPr>
          <w:rFonts w:ascii="Times New Roman" w:hAnsi="Times New Roman"/>
          <w:color w:val="000000"/>
          <w:sz w:val="20"/>
          <w:szCs w:val="20"/>
          <w:lang w:val="en-US"/>
        </w:rPr>
        <w:t xml:space="preserve">Building primary care in a changing Europe. </w:t>
      </w:r>
      <w:r w:rsidRPr="004B370C">
        <w:rPr>
          <w:rFonts w:ascii="Times New Roman" w:hAnsi="Times New Roman"/>
          <w:sz w:val="20"/>
          <w:szCs w:val="20"/>
          <w:lang w:val="en-US"/>
        </w:rPr>
        <w:t>European Observatory on Health Systems and Health Policies. WHO. Volume 1, 2015.</w:t>
      </w:r>
    </w:p>
  </w:footnote>
  <w:footnote w:id="19">
    <w:p w:rsidR="00E9188E" w:rsidRPr="00A3203D" w:rsidRDefault="00E9188E" w:rsidP="008A4B54">
      <w:pPr>
        <w:autoSpaceDE w:val="0"/>
        <w:autoSpaceDN w:val="0"/>
        <w:adjustRightInd w:val="0"/>
        <w:spacing w:after="0" w:line="240" w:lineRule="auto"/>
        <w:jc w:val="both"/>
        <w:rPr>
          <w:lang w:val="en-US"/>
        </w:rPr>
      </w:pPr>
      <w:r w:rsidRPr="004B370C">
        <w:rPr>
          <w:rStyle w:val="a9"/>
          <w:rFonts w:ascii="Times New Roman" w:hAnsi="Times New Roman"/>
          <w:sz w:val="20"/>
          <w:szCs w:val="20"/>
        </w:rPr>
        <w:footnoteRef/>
      </w:r>
      <w:r w:rsidRPr="00045395">
        <w:rPr>
          <w:rFonts w:ascii="Times New Roman" w:hAnsi="Times New Roman"/>
          <w:sz w:val="20"/>
          <w:szCs w:val="20"/>
          <w:lang w:val="en-US"/>
        </w:rPr>
        <w:t xml:space="preserve"> </w:t>
      </w:r>
      <w:r>
        <w:rPr>
          <w:rFonts w:ascii="Times New Roman" w:eastAsia="AGaramondPro-BoldItalic" w:hAnsi="Times New Roman"/>
          <w:bCs/>
          <w:iCs/>
          <w:color w:val="000000"/>
          <w:sz w:val="20"/>
          <w:szCs w:val="20"/>
        </w:rPr>
        <w:t>Там</w:t>
      </w:r>
      <w:r w:rsidRPr="00045395">
        <w:rPr>
          <w:rFonts w:ascii="Times New Roman" w:eastAsia="AGaramondPro-BoldItalic" w:hAnsi="Times New Roman"/>
          <w:bCs/>
          <w:iCs/>
          <w:color w:val="000000"/>
          <w:sz w:val="20"/>
          <w:szCs w:val="20"/>
          <w:lang w:val="en-US"/>
        </w:rPr>
        <w:t xml:space="preserve"> </w:t>
      </w:r>
      <w:r>
        <w:rPr>
          <w:rFonts w:ascii="Times New Roman" w:eastAsia="AGaramondPro-BoldItalic" w:hAnsi="Times New Roman"/>
          <w:bCs/>
          <w:iCs/>
          <w:color w:val="000000"/>
          <w:sz w:val="20"/>
          <w:szCs w:val="20"/>
        </w:rPr>
        <w:t>же</w:t>
      </w:r>
      <w:r w:rsidRPr="00045395">
        <w:rPr>
          <w:rFonts w:ascii="Times New Roman" w:eastAsia="AGaramondPro-BoldItalic" w:hAnsi="Times New Roman"/>
          <w:bCs/>
          <w:iCs/>
          <w:color w:val="000000"/>
          <w:sz w:val="20"/>
          <w:szCs w:val="20"/>
          <w:lang w:val="en-US"/>
        </w:rPr>
        <w:t>.</w:t>
      </w:r>
    </w:p>
  </w:footnote>
  <w:footnote w:id="20">
    <w:p w:rsidR="00E9188E" w:rsidRDefault="00E9188E" w:rsidP="008A4B54">
      <w:pPr>
        <w:autoSpaceDE w:val="0"/>
        <w:autoSpaceDN w:val="0"/>
        <w:adjustRightInd w:val="0"/>
        <w:spacing w:after="0" w:line="240" w:lineRule="auto"/>
        <w:jc w:val="both"/>
      </w:pPr>
      <w:r w:rsidRPr="004B370C">
        <w:rPr>
          <w:rStyle w:val="a9"/>
          <w:rFonts w:ascii="Times New Roman" w:hAnsi="Times New Roman"/>
          <w:sz w:val="20"/>
          <w:szCs w:val="20"/>
        </w:rPr>
        <w:footnoteRef/>
      </w:r>
      <w:r w:rsidRPr="004B370C">
        <w:rPr>
          <w:rFonts w:ascii="Times New Roman" w:hAnsi="Times New Roman"/>
          <w:sz w:val="20"/>
          <w:szCs w:val="20"/>
          <w:lang w:val="en-US"/>
        </w:rPr>
        <w:t xml:space="preserve"> Seifert B., Svab I., Madis T., Kersnik J., Windak A., Steflova A., Byma S. Perspectives of family medicine in Central and Eas</w:t>
      </w:r>
      <w:r>
        <w:rPr>
          <w:rFonts w:ascii="Times New Roman" w:hAnsi="Times New Roman"/>
          <w:sz w:val="20"/>
          <w:szCs w:val="20"/>
          <w:lang w:val="en-US"/>
        </w:rPr>
        <w:t>tern Europe // Family Practice</w:t>
      </w:r>
      <w:r w:rsidRPr="00045395">
        <w:rPr>
          <w:rFonts w:ascii="Times New Roman" w:hAnsi="Times New Roman"/>
          <w:sz w:val="20"/>
          <w:szCs w:val="20"/>
          <w:lang w:val="en-US"/>
        </w:rPr>
        <w:t xml:space="preserve">. </w:t>
      </w:r>
      <w:r w:rsidRPr="00045395">
        <w:rPr>
          <w:rFonts w:ascii="Times New Roman" w:hAnsi="Times New Roman"/>
          <w:sz w:val="20"/>
          <w:szCs w:val="20"/>
        </w:rPr>
        <w:t xml:space="preserve">2008. </w:t>
      </w:r>
      <w:r>
        <w:rPr>
          <w:rFonts w:ascii="Times New Roman" w:hAnsi="Times New Roman"/>
          <w:sz w:val="20"/>
          <w:szCs w:val="20"/>
          <w:lang w:val="en-US"/>
        </w:rPr>
        <w:t>V</w:t>
      </w:r>
      <w:r>
        <w:rPr>
          <w:rFonts w:ascii="Times New Roman" w:hAnsi="Times New Roman"/>
          <w:sz w:val="20"/>
          <w:szCs w:val="20"/>
        </w:rPr>
        <w:t>. 25</w:t>
      </w:r>
      <w:r w:rsidRPr="002F632D">
        <w:rPr>
          <w:rFonts w:ascii="Times New Roman" w:hAnsi="Times New Roman"/>
          <w:sz w:val="20"/>
          <w:szCs w:val="20"/>
        </w:rPr>
        <w:t xml:space="preserve">. </w:t>
      </w:r>
      <w:r>
        <w:rPr>
          <w:rFonts w:ascii="Times New Roman" w:hAnsi="Times New Roman"/>
          <w:sz w:val="20"/>
          <w:szCs w:val="20"/>
          <w:lang w:val="en-US"/>
        </w:rPr>
        <w:t>P</w:t>
      </w:r>
      <w:r w:rsidRPr="002F632D">
        <w:rPr>
          <w:rFonts w:ascii="Times New Roman" w:hAnsi="Times New Roman"/>
          <w:sz w:val="20"/>
          <w:szCs w:val="20"/>
        </w:rPr>
        <w:t>.</w:t>
      </w:r>
      <w:r w:rsidRPr="00045395">
        <w:rPr>
          <w:rFonts w:ascii="Times New Roman" w:hAnsi="Times New Roman"/>
          <w:sz w:val="20"/>
          <w:szCs w:val="20"/>
        </w:rPr>
        <w:t xml:space="preserve"> 113–118</w:t>
      </w:r>
      <w:r w:rsidRPr="00045395">
        <w:rPr>
          <w:rFonts w:ascii="Times New Roman" w:eastAsia="MinionPro-Regular" w:hAnsi="Times New Roman"/>
          <w:sz w:val="20"/>
          <w:szCs w:val="20"/>
        </w:rPr>
        <w:t>.</w:t>
      </w:r>
    </w:p>
  </w:footnote>
  <w:footnote w:id="21">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Доля</w:t>
      </w:r>
      <w:r w:rsidRPr="00045395">
        <w:rPr>
          <w:rFonts w:ascii="Times New Roman" w:hAnsi="Times New Roman"/>
        </w:rPr>
        <w:t xml:space="preserve"> </w:t>
      </w:r>
      <w:r w:rsidRPr="004B370C">
        <w:rPr>
          <w:rFonts w:ascii="Times New Roman" w:hAnsi="Times New Roman"/>
        </w:rPr>
        <w:t>расходов</w:t>
      </w:r>
      <w:r w:rsidRPr="00045395">
        <w:rPr>
          <w:rFonts w:ascii="Times New Roman" w:hAnsi="Times New Roman"/>
        </w:rPr>
        <w:t xml:space="preserve"> </w:t>
      </w:r>
      <w:r w:rsidRPr="004B370C">
        <w:rPr>
          <w:rFonts w:ascii="Times New Roman" w:hAnsi="Times New Roman"/>
        </w:rPr>
        <w:t>ОМС</w:t>
      </w:r>
      <w:r w:rsidRPr="00045395">
        <w:rPr>
          <w:rFonts w:ascii="Times New Roman" w:hAnsi="Times New Roman"/>
        </w:rPr>
        <w:t xml:space="preserve"> </w:t>
      </w:r>
      <w:r w:rsidRPr="004B370C">
        <w:rPr>
          <w:rFonts w:ascii="Times New Roman" w:hAnsi="Times New Roman"/>
        </w:rPr>
        <w:t>в</w:t>
      </w:r>
      <w:r w:rsidRPr="00045395">
        <w:rPr>
          <w:rFonts w:ascii="Times New Roman" w:hAnsi="Times New Roman"/>
        </w:rPr>
        <w:t xml:space="preserve"> </w:t>
      </w:r>
      <w:r w:rsidRPr="004B370C">
        <w:rPr>
          <w:rFonts w:ascii="Times New Roman" w:hAnsi="Times New Roman"/>
        </w:rPr>
        <w:t>общих</w:t>
      </w:r>
      <w:r w:rsidRPr="00045395">
        <w:rPr>
          <w:rFonts w:ascii="Times New Roman" w:hAnsi="Times New Roman"/>
        </w:rPr>
        <w:t xml:space="preserve"> </w:t>
      </w:r>
      <w:r w:rsidRPr="004B370C">
        <w:rPr>
          <w:rFonts w:ascii="Times New Roman" w:hAnsi="Times New Roman"/>
        </w:rPr>
        <w:t>расходах</w:t>
      </w:r>
      <w:r w:rsidRPr="00045395">
        <w:rPr>
          <w:rFonts w:ascii="Times New Roman" w:hAnsi="Times New Roman"/>
        </w:rPr>
        <w:t xml:space="preserve"> </w:t>
      </w:r>
      <w:r w:rsidRPr="004B370C">
        <w:rPr>
          <w:rFonts w:ascii="Times New Roman" w:hAnsi="Times New Roman"/>
        </w:rPr>
        <w:t>на</w:t>
      </w:r>
      <w:r w:rsidRPr="00045395">
        <w:rPr>
          <w:rFonts w:ascii="Times New Roman" w:hAnsi="Times New Roman"/>
        </w:rPr>
        <w:t xml:space="preserve"> </w:t>
      </w:r>
      <w:r w:rsidRPr="004B370C">
        <w:rPr>
          <w:rFonts w:ascii="Times New Roman" w:hAnsi="Times New Roman"/>
        </w:rPr>
        <w:t>здравоохранения</w:t>
      </w:r>
      <w:r w:rsidRPr="00045395">
        <w:rPr>
          <w:rFonts w:ascii="Times New Roman" w:hAnsi="Times New Roman"/>
        </w:rPr>
        <w:t xml:space="preserve"> </w:t>
      </w:r>
      <w:r w:rsidRPr="004B370C">
        <w:rPr>
          <w:rFonts w:ascii="Times New Roman" w:hAnsi="Times New Roman"/>
        </w:rPr>
        <w:t>составляла</w:t>
      </w:r>
      <w:r w:rsidRPr="00045395">
        <w:rPr>
          <w:rFonts w:ascii="Times New Roman" w:hAnsi="Times New Roman"/>
        </w:rPr>
        <w:t xml:space="preserve"> </w:t>
      </w:r>
      <w:r w:rsidRPr="004B370C">
        <w:rPr>
          <w:rFonts w:ascii="Times New Roman" w:hAnsi="Times New Roman"/>
        </w:rPr>
        <w:t>в</w:t>
      </w:r>
      <w:r w:rsidRPr="00045395">
        <w:rPr>
          <w:rFonts w:ascii="Times New Roman" w:hAnsi="Times New Roman"/>
        </w:rPr>
        <w:t xml:space="preserve"> </w:t>
      </w:r>
      <w:r w:rsidRPr="004B370C">
        <w:rPr>
          <w:rFonts w:ascii="Times New Roman" w:hAnsi="Times New Roman"/>
        </w:rPr>
        <w:t>конце</w:t>
      </w:r>
      <w:r w:rsidRPr="00045395">
        <w:rPr>
          <w:rFonts w:ascii="Times New Roman" w:hAnsi="Times New Roman"/>
        </w:rPr>
        <w:t xml:space="preserve"> </w:t>
      </w:r>
      <w:r>
        <w:rPr>
          <w:rFonts w:ascii="Times New Roman" w:hAnsi="Times New Roman"/>
        </w:rPr>
        <w:t>19</w:t>
      </w:r>
      <w:r w:rsidRPr="00045395">
        <w:rPr>
          <w:rFonts w:ascii="Times New Roman" w:hAnsi="Times New Roman"/>
        </w:rPr>
        <w:t>90-</w:t>
      </w:r>
      <w:r w:rsidRPr="004B370C">
        <w:rPr>
          <w:rFonts w:ascii="Times New Roman" w:hAnsi="Times New Roman"/>
        </w:rPr>
        <w:t>х</w:t>
      </w:r>
      <w:r w:rsidRPr="00045395">
        <w:rPr>
          <w:rFonts w:ascii="Times New Roman" w:hAnsi="Times New Roman"/>
        </w:rPr>
        <w:t xml:space="preserve"> </w:t>
      </w:r>
      <w:r w:rsidRPr="004B370C">
        <w:rPr>
          <w:rFonts w:ascii="Times New Roman" w:hAnsi="Times New Roman"/>
        </w:rPr>
        <w:t>г</w:t>
      </w:r>
      <w:r>
        <w:rPr>
          <w:rFonts w:ascii="Times New Roman" w:hAnsi="Times New Roman"/>
        </w:rPr>
        <w:t>г.</w:t>
      </w:r>
      <w:r w:rsidRPr="00045395">
        <w:rPr>
          <w:rFonts w:ascii="Times New Roman" w:hAnsi="Times New Roman"/>
        </w:rPr>
        <w:t xml:space="preserve"> </w:t>
      </w:r>
      <w:r w:rsidRPr="004B370C">
        <w:rPr>
          <w:rFonts w:ascii="Times New Roman" w:hAnsi="Times New Roman"/>
        </w:rPr>
        <w:t>во</w:t>
      </w:r>
      <w:r w:rsidRPr="00045395">
        <w:rPr>
          <w:rFonts w:ascii="Times New Roman" w:hAnsi="Times New Roman"/>
        </w:rPr>
        <w:t xml:space="preserve"> </w:t>
      </w:r>
      <w:r w:rsidRPr="004B370C">
        <w:rPr>
          <w:rFonts w:ascii="Times New Roman" w:hAnsi="Times New Roman"/>
        </w:rPr>
        <w:t>Франции</w:t>
      </w:r>
      <w:r w:rsidRPr="00045395">
        <w:rPr>
          <w:rFonts w:ascii="Times New Roman" w:hAnsi="Times New Roman"/>
        </w:rPr>
        <w:t xml:space="preserve">, </w:t>
      </w:r>
      <w:r w:rsidRPr="004B370C">
        <w:rPr>
          <w:rFonts w:ascii="Times New Roman" w:hAnsi="Times New Roman"/>
        </w:rPr>
        <w:t>Нидерландах и Люксембурге 74%, в Германии и Бельгии – 62%, Австрии – 48% (</w:t>
      </w:r>
      <w:r w:rsidRPr="004B370C">
        <w:rPr>
          <w:rFonts w:ascii="Times New Roman" w:hAnsi="Times New Roman"/>
          <w:lang w:val="en-US"/>
        </w:rPr>
        <w:t>Mossialos</w:t>
      </w:r>
      <w:r w:rsidRPr="004B370C">
        <w:rPr>
          <w:rFonts w:ascii="Times New Roman" w:hAnsi="Times New Roman"/>
        </w:rPr>
        <w:t xml:space="preserve"> </w:t>
      </w:r>
      <w:r w:rsidRPr="004B370C">
        <w:rPr>
          <w:rFonts w:ascii="Times New Roman" w:hAnsi="Times New Roman"/>
          <w:lang w:val="en-US"/>
        </w:rPr>
        <w:t>et</w:t>
      </w:r>
      <w:r w:rsidRPr="004B370C">
        <w:rPr>
          <w:rFonts w:ascii="Times New Roman" w:hAnsi="Times New Roman"/>
        </w:rPr>
        <w:t xml:space="preserve"> </w:t>
      </w:r>
      <w:r w:rsidRPr="004B370C">
        <w:rPr>
          <w:rFonts w:ascii="Times New Roman" w:hAnsi="Times New Roman"/>
          <w:lang w:val="en-US"/>
        </w:rPr>
        <w:t>al</w:t>
      </w:r>
      <w:r>
        <w:rPr>
          <w:rFonts w:ascii="Times New Roman" w:hAnsi="Times New Roman"/>
        </w:rPr>
        <w:t>.</w:t>
      </w:r>
      <w:r w:rsidRPr="004B370C">
        <w:rPr>
          <w:rFonts w:ascii="Times New Roman" w:hAnsi="Times New Roman"/>
        </w:rPr>
        <w:t xml:space="preserve"> </w:t>
      </w:r>
      <w:r w:rsidRPr="004B370C">
        <w:rPr>
          <w:rFonts w:ascii="Times New Roman" w:hAnsi="Times New Roman"/>
          <w:lang w:val="en-US"/>
        </w:rPr>
        <w:t>Funding</w:t>
      </w:r>
      <w:r w:rsidRPr="004B370C">
        <w:rPr>
          <w:rFonts w:ascii="Times New Roman" w:hAnsi="Times New Roman"/>
        </w:rPr>
        <w:t xml:space="preserve"> </w:t>
      </w:r>
      <w:r w:rsidRPr="004B370C">
        <w:rPr>
          <w:rFonts w:ascii="Times New Roman" w:hAnsi="Times New Roman"/>
          <w:lang w:val="en-US"/>
        </w:rPr>
        <w:t>of</w:t>
      </w:r>
      <w:r w:rsidRPr="004B370C">
        <w:rPr>
          <w:rFonts w:ascii="Times New Roman" w:hAnsi="Times New Roman"/>
        </w:rPr>
        <w:t xml:space="preserve"> </w:t>
      </w:r>
      <w:r w:rsidRPr="004B370C">
        <w:rPr>
          <w:rFonts w:ascii="Times New Roman" w:hAnsi="Times New Roman"/>
          <w:lang w:val="en-US"/>
        </w:rPr>
        <w:t>health</w:t>
      </w:r>
      <w:r w:rsidRPr="004B370C">
        <w:rPr>
          <w:rFonts w:ascii="Times New Roman" w:hAnsi="Times New Roman"/>
        </w:rPr>
        <w:t xml:space="preserve"> </w:t>
      </w:r>
      <w:r w:rsidRPr="004B370C">
        <w:rPr>
          <w:rFonts w:ascii="Times New Roman" w:hAnsi="Times New Roman"/>
          <w:lang w:val="en-US"/>
        </w:rPr>
        <w:t>care</w:t>
      </w:r>
      <w:r w:rsidRPr="004B370C">
        <w:rPr>
          <w:rFonts w:ascii="Times New Roman" w:hAnsi="Times New Roman"/>
        </w:rPr>
        <w:t>:</w:t>
      </w:r>
      <w:r w:rsidRPr="004B370C">
        <w:rPr>
          <w:rFonts w:ascii="Times New Roman" w:hAnsi="Times New Roman"/>
          <w:lang w:val="en-US"/>
        </w:rPr>
        <w:t>options</w:t>
      </w:r>
      <w:r w:rsidRPr="004B370C">
        <w:rPr>
          <w:rFonts w:ascii="Times New Roman" w:hAnsi="Times New Roman"/>
        </w:rPr>
        <w:t xml:space="preserve"> </w:t>
      </w:r>
      <w:r w:rsidRPr="004B370C">
        <w:rPr>
          <w:rFonts w:ascii="Times New Roman" w:hAnsi="Times New Roman"/>
          <w:lang w:val="en-US"/>
        </w:rPr>
        <w:t>for</w:t>
      </w:r>
      <w:r w:rsidRPr="004B370C">
        <w:rPr>
          <w:rFonts w:ascii="Times New Roman" w:hAnsi="Times New Roman"/>
        </w:rPr>
        <w:t xml:space="preserve"> </w:t>
      </w:r>
      <w:r w:rsidRPr="004B370C">
        <w:rPr>
          <w:rFonts w:ascii="Times New Roman" w:hAnsi="Times New Roman"/>
          <w:lang w:val="en-US"/>
        </w:rPr>
        <w:t>Europe</w:t>
      </w:r>
      <w:r w:rsidRPr="004B370C">
        <w:rPr>
          <w:rFonts w:ascii="Times New Roman" w:hAnsi="Times New Roman"/>
        </w:rPr>
        <w:t xml:space="preserve">. </w:t>
      </w:r>
      <w:r w:rsidRPr="004B370C">
        <w:rPr>
          <w:rFonts w:ascii="Times New Roman" w:hAnsi="Times New Roman"/>
          <w:lang w:val="en-US"/>
        </w:rPr>
        <w:t>WHO</w:t>
      </w:r>
      <w:r w:rsidRPr="000306CF">
        <w:rPr>
          <w:rFonts w:ascii="Times New Roman" w:hAnsi="Times New Roman"/>
        </w:rPr>
        <w:t>.</w:t>
      </w:r>
      <w:r>
        <w:rPr>
          <w:rFonts w:ascii="Times New Roman" w:hAnsi="Times New Roman"/>
        </w:rPr>
        <w:t xml:space="preserve"> 2002. </w:t>
      </w:r>
      <w:r>
        <w:rPr>
          <w:rFonts w:ascii="Times New Roman" w:hAnsi="Times New Roman"/>
          <w:lang w:val="en-US"/>
        </w:rPr>
        <w:t>P</w:t>
      </w:r>
      <w:r w:rsidRPr="000306CF">
        <w:rPr>
          <w:rFonts w:ascii="Times New Roman" w:hAnsi="Times New Roman"/>
        </w:rPr>
        <w:t>.</w:t>
      </w:r>
      <w:r w:rsidRPr="004B370C">
        <w:rPr>
          <w:rFonts w:ascii="Times New Roman" w:hAnsi="Times New Roman"/>
        </w:rPr>
        <w:t xml:space="preserve"> 81). С учетом того, что часть общих расходов составляют личные затраты населения (15–25%), эти показатели соответствуют 70–85% доли ОМС в общих государственных расходах </w:t>
      </w:r>
    </w:p>
  </w:footnote>
  <w:footnote w:id="22">
    <w:p w:rsidR="00E9188E" w:rsidRDefault="00E9188E" w:rsidP="008A4B54">
      <w:pPr>
        <w:pStyle w:val="a6"/>
        <w:spacing w:after="0" w:line="240" w:lineRule="auto"/>
        <w:ind w:left="0"/>
        <w:jc w:val="both"/>
      </w:pPr>
      <w:r w:rsidRPr="004B370C">
        <w:rPr>
          <w:rStyle w:val="a9"/>
          <w:rFonts w:ascii="Times New Roman" w:hAnsi="Times New Roman"/>
          <w:sz w:val="20"/>
          <w:szCs w:val="20"/>
        </w:rPr>
        <w:footnoteRef/>
      </w:r>
      <w:r w:rsidRPr="004B370C">
        <w:rPr>
          <w:rFonts w:ascii="Times New Roman" w:hAnsi="Times New Roman"/>
          <w:sz w:val="20"/>
          <w:szCs w:val="20"/>
        </w:rPr>
        <w:t xml:space="preserve"> Шейман И.М. Опыт реформирования здравоохранения Эстонии: что интересно</w:t>
      </w:r>
      <w:r>
        <w:rPr>
          <w:rFonts w:ascii="Times New Roman" w:hAnsi="Times New Roman"/>
          <w:sz w:val="20"/>
          <w:szCs w:val="20"/>
        </w:rPr>
        <w:t xml:space="preserve"> для России? // Здравоохранение.</w:t>
      </w:r>
      <w:r w:rsidRPr="004B370C">
        <w:rPr>
          <w:rFonts w:ascii="Times New Roman" w:hAnsi="Times New Roman"/>
          <w:sz w:val="20"/>
          <w:szCs w:val="20"/>
        </w:rPr>
        <w:t xml:space="preserve"> </w:t>
      </w:r>
      <w:r w:rsidRPr="003275CD">
        <w:rPr>
          <w:rFonts w:ascii="Times New Roman" w:hAnsi="Times New Roman"/>
          <w:sz w:val="20"/>
          <w:szCs w:val="20"/>
          <w:lang w:val="en-US"/>
        </w:rPr>
        <w:t>2011. № 5, 6.</w:t>
      </w:r>
    </w:p>
  </w:footnote>
  <w:footnote w:id="23">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lang w:val="en-US"/>
        </w:rPr>
        <w:t xml:space="preserve"> Economic crisis, health systems and health in Europe: impact and implications for policy. World</w:t>
      </w:r>
      <w:r w:rsidRPr="00C35105">
        <w:rPr>
          <w:rFonts w:ascii="Times New Roman" w:hAnsi="Times New Roman"/>
        </w:rPr>
        <w:t xml:space="preserve"> </w:t>
      </w:r>
      <w:r w:rsidRPr="004B370C">
        <w:rPr>
          <w:rFonts w:ascii="Times New Roman" w:hAnsi="Times New Roman"/>
          <w:lang w:val="en-US"/>
        </w:rPr>
        <w:t>Health</w:t>
      </w:r>
      <w:r w:rsidRPr="00C35105">
        <w:rPr>
          <w:rFonts w:ascii="Times New Roman" w:hAnsi="Times New Roman"/>
        </w:rPr>
        <w:t xml:space="preserve"> </w:t>
      </w:r>
      <w:r w:rsidRPr="004B370C">
        <w:rPr>
          <w:rFonts w:ascii="Times New Roman" w:hAnsi="Times New Roman"/>
          <w:lang w:val="en-US"/>
        </w:rPr>
        <w:t>Organization</w:t>
      </w:r>
      <w:r w:rsidRPr="00C35105">
        <w:rPr>
          <w:rFonts w:ascii="Times New Roman" w:hAnsi="Times New Roman"/>
        </w:rPr>
        <w:t xml:space="preserve"> </w:t>
      </w:r>
      <w:r w:rsidRPr="004B370C">
        <w:rPr>
          <w:rFonts w:ascii="Times New Roman" w:hAnsi="Times New Roman"/>
          <w:lang w:val="en-US"/>
        </w:rPr>
        <w:t>Regional</w:t>
      </w:r>
      <w:r w:rsidRPr="00C35105">
        <w:rPr>
          <w:rFonts w:ascii="Times New Roman" w:hAnsi="Times New Roman"/>
        </w:rPr>
        <w:t xml:space="preserve"> </w:t>
      </w:r>
      <w:r w:rsidRPr="004B370C">
        <w:rPr>
          <w:rFonts w:ascii="Times New Roman" w:hAnsi="Times New Roman"/>
          <w:lang w:val="en-US"/>
        </w:rPr>
        <w:t>Office</w:t>
      </w:r>
      <w:r w:rsidRPr="004B370C">
        <w:rPr>
          <w:rFonts w:ascii="Times New Roman" w:hAnsi="Times New Roman"/>
        </w:rPr>
        <w:t xml:space="preserve"> </w:t>
      </w:r>
      <w:r w:rsidRPr="004B370C">
        <w:rPr>
          <w:rFonts w:ascii="Times New Roman" w:hAnsi="Times New Roman"/>
          <w:lang w:val="en-US"/>
        </w:rPr>
        <w:t>for</w:t>
      </w:r>
      <w:r w:rsidRPr="004B370C">
        <w:rPr>
          <w:rFonts w:ascii="Times New Roman" w:hAnsi="Times New Roman"/>
        </w:rPr>
        <w:t xml:space="preserve"> </w:t>
      </w:r>
      <w:r w:rsidRPr="004B370C">
        <w:rPr>
          <w:rFonts w:ascii="Times New Roman" w:hAnsi="Times New Roman"/>
          <w:lang w:val="en-US"/>
        </w:rPr>
        <w:t>Europe</w:t>
      </w:r>
      <w:r w:rsidRPr="004B370C">
        <w:rPr>
          <w:rFonts w:ascii="Times New Roman" w:hAnsi="Times New Roman"/>
        </w:rPr>
        <w:t xml:space="preserve">. </w:t>
      </w:r>
      <w:r w:rsidRPr="004B370C">
        <w:rPr>
          <w:rFonts w:ascii="Times New Roman" w:hAnsi="Times New Roman"/>
          <w:lang w:val="en-US"/>
        </w:rPr>
        <w:t>Policy</w:t>
      </w:r>
      <w:r w:rsidRPr="004B370C">
        <w:rPr>
          <w:rFonts w:ascii="Times New Roman" w:hAnsi="Times New Roman"/>
        </w:rPr>
        <w:t xml:space="preserve"> </w:t>
      </w:r>
      <w:r w:rsidRPr="004B370C">
        <w:rPr>
          <w:rFonts w:ascii="Times New Roman" w:hAnsi="Times New Roman"/>
          <w:lang w:val="en-US"/>
        </w:rPr>
        <w:t>Summary</w:t>
      </w:r>
      <w:r w:rsidRPr="004B370C">
        <w:rPr>
          <w:rFonts w:ascii="Times New Roman" w:hAnsi="Times New Roman"/>
        </w:rPr>
        <w:t>, 2014.</w:t>
      </w:r>
    </w:p>
  </w:footnote>
  <w:footnote w:id="24">
    <w:p w:rsidR="00E9188E" w:rsidRPr="00A3203D" w:rsidRDefault="00E9188E" w:rsidP="008A4B54">
      <w:pPr>
        <w:pStyle w:val="a7"/>
        <w:jc w:val="both"/>
        <w:rPr>
          <w:lang w:val="en-US"/>
        </w:rPr>
      </w:pPr>
      <w:r w:rsidRPr="004B370C">
        <w:rPr>
          <w:rStyle w:val="a9"/>
          <w:rFonts w:ascii="Times New Roman" w:hAnsi="Times New Roman"/>
        </w:rPr>
        <w:footnoteRef/>
      </w:r>
      <w:r w:rsidRPr="004B370C">
        <w:rPr>
          <w:rFonts w:ascii="Times New Roman" w:hAnsi="Times New Roman"/>
        </w:rPr>
        <w:t xml:space="preserve"> Шейман И.М. , Шевский В.И. Кадровая политика в здравоохранении: сравнительный анализ российской и международной практики //</w:t>
      </w:r>
      <w:r w:rsidRPr="004B370C">
        <w:rPr>
          <w:rFonts w:ascii="Times New Roman" w:hAnsi="Times New Roman"/>
          <w:i/>
        </w:rPr>
        <w:t xml:space="preserve"> </w:t>
      </w:r>
      <w:r w:rsidRPr="004B370C">
        <w:rPr>
          <w:rFonts w:ascii="Times New Roman" w:hAnsi="Times New Roman"/>
        </w:rPr>
        <w:t xml:space="preserve">Вопросы государственного и муниципального управления. </w:t>
      </w:r>
      <w:r w:rsidRPr="004B370C">
        <w:rPr>
          <w:rFonts w:ascii="Times New Roman" w:hAnsi="Times New Roman"/>
          <w:lang w:val="en-US"/>
        </w:rPr>
        <w:t xml:space="preserve">2015. № </w:t>
      </w:r>
      <w:r w:rsidRPr="009855A7">
        <w:rPr>
          <w:rFonts w:ascii="Times New Roman" w:hAnsi="Times New Roman"/>
          <w:lang w:val="en-US"/>
        </w:rPr>
        <w:t>1</w:t>
      </w:r>
      <w:r w:rsidRPr="004B370C">
        <w:rPr>
          <w:rFonts w:ascii="Times New Roman" w:hAnsi="Times New Roman"/>
          <w:lang w:val="en-US"/>
        </w:rPr>
        <w:t xml:space="preserve">. </w:t>
      </w:r>
      <w:r w:rsidRPr="004B370C">
        <w:rPr>
          <w:rFonts w:ascii="Times New Roman" w:hAnsi="Times New Roman"/>
        </w:rPr>
        <w:t>С</w:t>
      </w:r>
      <w:r w:rsidRPr="004B370C">
        <w:rPr>
          <w:rFonts w:ascii="Times New Roman" w:hAnsi="Times New Roman"/>
          <w:lang w:val="en-US"/>
        </w:rPr>
        <w:t xml:space="preserve">. </w:t>
      </w:r>
      <w:r w:rsidRPr="009855A7">
        <w:rPr>
          <w:rFonts w:ascii="Times New Roman" w:hAnsi="Times New Roman"/>
          <w:lang w:val="en-US"/>
        </w:rPr>
        <w:t>143–167.</w:t>
      </w:r>
    </w:p>
  </w:footnote>
  <w:footnote w:id="25">
    <w:p w:rsidR="00E9188E" w:rsidRPr="00A3203D" w:rsidRDefault="00E9188E" w:rsidP="008A4B54">
      <w:pPr>
        <w:pStyle w:val="a7"/>
        <w:jc w:val="both"/>
        <w:rPr>
          <w:lang w:val="en-US"/>
        </w:rPr>
      </w:pPr>
      <w:r w:rsidRPr="004B370C">
        <w:rPr>
          <w:rStyle w:val="a9"/>
          <w:rFonts w:ascii="Times New Roman" w:hAnsi="Times New Roman"/>
        </w:rPr>
        <w:footnoteRef/>
      </w:r>
      <w:r w:rsidRPr="004B370C">
        <w:rPr>
          <w:rFonts w:ascii="Times New Roman" w:hAnsi="Times New Roman"/>
          <w:lang w:val="en-US"/>
        </w:rPr>
        <w:t xml:space="preserve"> </w:t>
      </w:r>
      <w:r w:rsidRPr="004B370C">
        <w:rPr>
          <w:rFonts w:ascii="Times New Roman" w:hAnsi="Times New Roman"/>
        </w:rPr>
        <w:t>Там</w:t>
      </w:r>
      <w:r w:rsidRPr="004B370C">
        <w:rPr>
          <w:rFonts w:ascii="Times New Roman" w:hAnsi="Times New Roman"/>
          <w:lang w:val="en-US"/>
        </w:rPr>
        <w:t xml:space="preserve"> </w:t>
      </w:r>
      <w:r w:rsidRPr="004B370C">
        <w:rPr>
          <w:rFonts w:ascii="Times New Roman" w:hAnsi="Times New Roman"/>
        </w:rPr>
        <w:t>же</w:t>
      </w:r>
    </w:p>
  </w:footnote>
  <w:footnote w:id="26">
    <w:p w:rsidR="00E9188E" w:rsidRPr="00A3203D" w:rsidRDefault="00E9188E" w:rsidP="008A4B54">
      <w:pPr>
        <w:pStyle w:val="a6"/>
        <w:spacing w:after="0" w:line="240" w:lineRule="auto"/>
        <w:ind w:left="0"/>
        <w:jc w:val="both"/>
        <w:rPr>
          <w:lang w:val="en-US"/>
        </w:rPr>
      </w:pPr>
      <w:r w:rsidRPr="004B370C">
        <w:rPr>
          <w:rStyle w:val="a9"/>
          <w:rFonts w:ascii="Times New Roman" w:hAnsi="Times New Roman"/>
          <w:sz w:val="20"/>
          <w:szCs w:val="20"/>
        </w:rPr>
        <w:footnoteRef/>
      </w:r>
      <w:r w:rsidRPr="004B370C">
        <w:rPr>
          <w:rFonts w:ascii="Times New Roman" w:hAnsi="Times New Roman"/>
          <w:sz w:val="20"/>
          <w:szCs w:val="20"/>
          <w:lang w:val="en-US"/>
        </w:rPr>
        <w:t xml:space="preserve"> European health for all database (HFA-DB). World Health Organization Regional Office for Europe. Updated: December 2015. http://data.euro.who.int/hfadb/</w:t>
      </w:r>
      <w:r w:rsidRPr="00B1668C">
        <w:rPr>
          <w:rFonts w:ascii="Times New Roman" w:hAnsi="Times New Roman"/>
          <w:sz w:val="20"/>
          <w:szCs w:val="20"/>
          <w:lang w:val="en-US"/>
        </w:rPr>
        <w:t>.</w:t>
      </w:r>
    </w:p>
  </w:footnote>
  <w:footnote w:id="27">
    <w:p w:rsidR="00E9188E" w:rsidRDefault="00E9188E" w:rsidP="008A4B54">
      <w:pPr>
        <w:spacing w:after="0" w:line="240" w:lineRule="auto"/>
        <w:jc w:val="both"/>
      </w:pPr>
      <w:r w:rsidRPr="004B370C">
        <w:rPr>
          <w:rStyle w:val="a9"/>
          <w:rFonts w:ascii="Times New Roman" w:hAnsi="Times New Roman"/>
          <w:sz w:val="20"/>
          <w:szCs w:val="20"/>
        </w:rPr>
        <w:footnoteRef/>
      </w:r>
      <w:r w:rsidRPr="004B370C">
        <w:rPr>
          <w:rFonts w:ascii="Times New Roman" w:hAnsi="Times New Roman"/>
          <w:sz w:val="20"/>
          <w:szCs w:val="20"/>
          <w:lang w:val="en-US"/>
        </w:rPr>
        <w:t xml:space="preserve"> </w:t>
      </w:r>
      <w:r w:rsidRPr="004B370C">
        <w:rPr>
          <w:rFonts w:ascii="Times New Roman" w:hAnsi="Times New Roman"/>
          <w:sz w:val="20"/>
          <w:szCs w:val="20"/>
        </w:rPr>
        <w:t>Гонтмахер</w:t>
      </w:r>
      <w:r w:rsidRPr="004B370C">
        <w:rPr>
          <w:rFonts w:ascii="Times New Roman" w:hAnsi="Times New Roman"/>
          <w:sz w:val="20"/>
          <w:szCs w:val="20"/>
          <w:lang w:val="en-US"/>
        </w:rPr>
        <w:t xml:space="preserve"> </w:t>
      </w:r>
      <w:r w:rsidRPr="004B370C">
        <w:rPr>
          <w:rFonts w:ascii="Times New Roman" w:hAnsi="Times New Roman"/>
          <w:sz w:val="20"/>
          <w:szCs w:val="20"/>
        </w:rPr>
        <w:t>Е</w:t>
      </w:r>
      <w:r w:rsidRPr="004B370C">
        <w:rPr>
          <w:rFonts w:ascii="Times New Roman" w:hAnsi="Times New Roman"/>
          <w:sz w:val="20"/>
          <w:szCs w:val="20"/>
          <w:lang w:val="en-US"/>
        </w:rPr>
        <w:t>.</w:t>
      </w:r>
      <w:r w:rsidRPr="004B370C">
        <w:rPr>
          <w:rFonts w:ascii="Times New Roman" w:hAnsi="Times New Roman"/>
          <w:sz w:val="20"/>
          <w:szCs w:val="20"/>
        </w:rPr>
        <w:t>Ш</w:t>
      </w:r>
      <w:r w:rsidRPr="004B370C">
        <w:rPr>
          <w:rFonts w:ascii="Times New Roman" w:hAnsi="Times New Roman"/>
          <w:sz w:val="20"/>
          <w:szCs w:val="20"/>
          <w:lang w:val="en-US"/>
        </w:rPr>
        <w:t xml:space="preserve">. </w:t>
      </w:r>
      <w:r w:rsidRPr="004B370C">
        <w:rPr>
          <w:rFonts w:ascii="Times New Roman" w:hAnsi="Times New Roman"/>
          <w:sz w:val="20"/>
          <w:szCs w:val="20"/>
        </w:rPr>
        <w:t>и</w:t>
      </w:r>
      <w:r w:rsidRPr="004B370C">
        <w:rPr>
          <w:rFonts w:ascii="Times New Roman" w:hAnsi="Times New Roman"/>
          <w:sz w:val="20"/>
          <w:szCs w:val="20"/>
          <w:lang w:val="en-US"/>
        </w:rPr>
        <w:t xml:space="preserve"> </w:t>
      </w:r>
      <w:r w:rsidRPr="004B370C">
        <w:rPr>
          <w:rFonts w:ascii="Times New Roman" w:hAnsi="Times New Roman"/>
          <w:sz w:val="20"/>
          <w:szCs w:val="20"/>
        </w:rPr>
        <w:t>др</w:t>
      </w:r>
      <w:r w:rsidRPr="004B370C">
        <w:rPr>
          <w:rFonts w:ascii="Times New Roman" w:hAnsi="Times New Roman"/>
          <w:sz w:val="20"/>
          <w:szCs w:val="20"/>
          <w:lang w:val="en-US"/>
        </w:rPr>
        <w:t xml:space="preserve">. </w:t>
      </w:r>
      <w:r w:rsidRPr="004B370C">
        <w:rPr>
          <w:rFonts w:ascii="Times New Roman" w:hAnsi="Times New Roman"/>
          <w:sz w:val="20"/>
          <w:szCs w:val="20"/>
        </w:rPr>
        <w:t>Декларация о ситуации</w:t>
      </w:r>
      <w:r>
        <w:rPr>
          <w:rFonts w:ascii="Times New Roman" w:hAnsi="Times New Roman"/>
          <w:sz w:val="20"/>
          <w:szCs w:val="20"/>
        </w:rPr>
        <w:t xml:space="preserve"> в российском здравоохранении.</w:t>
      </w:r>
      <w:r w:rsidRPr="004B370C">
        <w:rPr>
          <w:rFonts w:ascii="Times New Roman" w:hAnsi="Times New Roman"/>
          <w:sz w:val="20"/>
          <w:szCs w:val="20"/>
        </w:rPr>
        <w:t xml:space="preserve"> Эхо</w:t>
      </w:r>
      <w:r w:rsidRPr="00A3203D">
        <w:rPr>
          <w:rFonts w:ascii="Times New Roman" w:hAnsi="Times New Roman"/>
          <w:sz w:val="20"/>
          <w:szCs w:val="20"/>
        </w:rPr>
        <w:t xml:space="preserve"> </w:t>
      </w:r>
      <w:r w:rsidRPr="004B370C">
        <w:rPr>
          <w:rFonts w:ascii="Times New Roman" w:hAnsi="Times New Roman"/>
          <w:sz w:val="20"/>
          <w:szCs w:val="20"/>
        </w:rPr>
        <w:t>Москвы</w:t>
      </w:r>
      <w:r w:rsidRPr="00A3203D">
        <w:rPr>
          <w:rFonts w:ascii="Times New Roman" w:hAnsi="Times New Roman"/>
          <w:sz w:val="20"/>
          <w:szCs w:val="20"/>
        </w:rPr>
        <w:t xml:space="preserve">. </w:t>
      </w:r>
      <w:r w:rsidRPr="004B370C">
        <w:rPr>
          <w:rFonts w:ascii="Times New Roman" w:hAnsi="Times New Roman"/>
          <w:sz w:val="20"/>
          <w:szCs w:val="20"/>
          <w:lang w:val="en-US"/>
        </w:rPr>
        <w:t>2.03.2016. http://echo.msk.ru/blog/gontmaher/1723040-echo/</w:t>
      </w:r>
    </w:p>
  </w:footnote>
  <w:footnote w:id="28">
    <w:p w:rsidR="00E9188E" w:rsidRDefault="00E9188E" w:rsidP="008A4B54">
      <w:pPr>
        <w:spacing w:after="0" w:line="240" w:lineRule="auto"/>
        <w:jc w:val="both"/>
      </w:pPr>
      <w:r w:rsidRPr="004B370C">
        <w:rPr>
          <w:rStyle w:val="a9"/>
          <w:rFonts w:ascii="Times New Roman" w:hAnsi="Times New Roman"/>
          <w:sz w:val="20"/>
          <w:szCs w:val="20"/>
        </w:rPr>
        <w:footnoteRef/>
      </w:r>
      <w:r w:rsidRPr="004B370C">
        <w:rPr>
          <w:rFonts w:ascii="Times New Roman" w:hAnsi="Times New Roman"/>
          <w:sz w:val="20"/>
          <w:szCs w:val="20"/>
          <w:lang w:val="en-US"/>
        </w:rPr>
        <w:t xml:space="preserve"> Habicht T., Habicht J., van Ginneken E. Strategic purchasing reform in Estonia: reducing inequalities in access while improving</w:t>
      </w:r>
      <w:r>
        <w:rPr>
          <w:rFonts w:ascii="Times New Roman" w:hAnsi="Times New Roman"/>
          <w:sz w:val="20"/>
          <w:szCs w:val="20"/>
          <w:lang w:val="en-US"/>
        </w:rPr>
        <w:t xml:space="preserve"> care coordination and quality</w:t>
      </w:r>
      <w:r w:rsidRPr="009855A7">
        <w:rPr>
          <w:rFonts w:ascii="Times New Roman" w:hAnsi="Times New Roman"/>
          <w:sz w:val="20"/>
          <w:szCs w:val="20"/>
          <w:lang w:val="en-US"/>
        </w:rPr>
        <w:t xml:space="preserve"> //</w:t>
      </w:r>
      <w:r w:rsidRPr="004B370C">
        <w:rPr>
          <w:rFonts w:ascii="Times New Roman" w:hAnsi="Times New Roman"/>
          <w:sz w:val="20"/>
          <w:szCs w:val="20"/>
          <w:lang w:val="en-US"/>
        </w:rPr>
        <w:t xml:space="preserve"> Health Policy. </w:t>
      </w:r>
      <w:r w:rsidRPr="004B370C">
        <w:rPr>
          <w:rFonts w:ascii="Times New Roman" w:hAnsi="Times New Roman"/>
          <w:sz w:val="20"/>
          <w:szCs w:val="20"/>
        </w:rPr>
        <w:t>2015. 119</w:t>
      </w:r>
      <w:r>
        <w:rPr>
          <w:rFonts w:ascii="Times New Roman" w:hAnsi="Times New Roman"/>
          <w:sz w:val="20"/>
          <w:szCs w:val="20"/>
        </w:rPr>
        <w:t xml:space="preserve">. </w:t>
      </w:r>
      <w:r>
        <w:rPr>
          <w:rFonts w:ascii="Times New Roman" w:hAnsi="Times New Roman"/>
          <w:sz w:val="20"/>
          <w:szCs w:val="20"/>
          <w:lang w:val="en-US"/>
        </w:rPr>
        <w:t>P</w:t>
      </w:r>
      <w:r w:rsidRPr="009855A7">
        <w:rPr>
          <w:rFonts w:ascii="Times New Roman" w:hAnsi="Times New Roman"/>
          <w:sz w:val="20"/>
          <w:szCs w:val="20"/>
        </w:rPr>
        <w:t>.</w:t>
      </w:r>
      <w:r w:rsidRPr="004B370C">
        <w:rPr>
          <w:rFonts w:ascii="Times New Roman" w:hAnsi="Times New Roman"/>
          <w:sz w:val="20"/>
          <w:szCs w:val="20"/>
        </w:rPr>
        <w:t xml:space="preserve"> 1011–1016</w:t>
      </w:r>
      <w:r w:rsidRPr="009855A7">
        <w:rPr>
          <w:rFonts w:ascii="Times New Roman" w:hAnsi="Times New Roman"/>
          <w:sz w:val="20"/>
          <w:szCs w:val="20"/>
        </w:rPr>
        <w:t>/</w:t>
      </w:r>
    </w:p>
  </w:footnote>
  <w:footnote w:id="29">
    <w:p w:rsidR="00E9188E" w:rsidRDefault="00E9188E" w:rsidP="008A4B54">
      <w:pPr>
        <w:spacing w:after="0" w:line="240" w:lineRule="auto"/>
        <w:jc w:val="both"/>
      </w:pPr>
      <w:r w:rsidRPr="004B370C">
        <w:rPr>
          <w:rStyle w:val="a9"/>
          <w:rFonts w:ascii="Times New Roman" w:hAnsi="Times New Roman"/>
          <w:sz w:val="20"/>
          <w:szCs w:val="20"/>
        </w:rPr>
        <w:footnoteRef/>
      </w:r>
      <w:r w:rsidRPr="004B370C">
        <w:rPr>
          <w:rFonts w:ascii="Times New Roman" w:hAnsi="Times New Roman"/>
          <w:sz w:val="20"/>
          <w:szCs w:val="20"/>
        </w:rPr>
        <w:t xml:space="preserve"> Шейман И.М., Терентьева С. В.Эмпирические оценки бюджетной и страховой моделей финансирования здравоохранения //</w:t>
      </w:r>
      <w:r w:rsidRPr="004B370C">
        <w:rPr>
          <w:rFonts w:ascii="Times New Roman" w:hAnsi="Times New Roman"/>
          <w:i/>
          <w:sz w:val="20"/>
          <w:szCs w:val="20"/>
        </w:rPr>
        <w:t xml:space="preserve"> </w:t>
      </w:r>
      <w:r w:rsidRPr="004B370C">
        <w:rPr>
          <w:rFonts w:ascii="Times New Roman" w:hAnsi="Times New Roman"/>
          <w:sz w:val="20"/>
          <w:szCs w:val="20"/>
        </w:rPr>
        <w:t>Экономическая политика. 2015. № 6.</w:t>
      </w:r>
      <w:r w:rsidRPr="009855A7">
        <w:rPr>
          <w:rFonts w:ascii="Times New Roman" w:hAnsi="Times New Roman"/>
          <w:sz w:val="20"/>
          <w:szCs w:val="20"/>
        </w:rPr>
        <w:t xml:space="preserve"> </w:t>
      </w:r>
      <w:r>
        <w:rPr>
          <w:rFonts w:ascii="Times New Roman" w:hAnsi="Times New Roman"/>
          <w:sz w:val="20"/>
          <w:szCs w:val="20"/>
        </w:rPr>
        <w:t>С. 171–193.</w:t>
      </w:r>
    </w:p>
  </w:footnote>
  <w:footnote w:id="30">
    <w:p w:rsidR="00E9188E" w:rsidRDefault="00E9188E" w:rsidP="008A4B54">
      <w:pPr>
        <w:pStyle w:val="a7"/>
        <w:jc w:val="both"/>
      </w:pPr>
      <w:r w:rsidRPr="004B370C">
        <w:rPr>
          <w:rStyle w:val="a9"/>
          <w:rFonts w:ascii="Times New Roman" w:hAnsi="Times New Roman"/>
        </w:rPr>
        <w:footnoteRef/>
      </w:r>
      <w:r w:rsidRPr="004B370C">
        <w:rPr>
          <w:rFonts w:ascii="Times New Roman" w:hAnsi="Times New Roman"/>
        </w:rPr>
        <w:t xml:space="preserve"> Оценки проведены с помощью статистического пакета STATA13. Использовались следующие эконометрические методы: разность разностей, модель со случайными трендами и модель с дифференцированными трендами. При обнаружении эндогенности переменной наличия страховой системы в стране (то есть при наличии связи этой переменной с ненаблюдаемыми переменными в ошибках модели) использовались двухшаговый метод инструментальных переменных(2МНК) и обобщенный метод моментов.</w:t>
      </w:r>
    </w:p>
  </w:footnote>
  <w:footnote w:id="31">
    <w:p w:rsidR="00E9188E" w:rsidRDefault="00E9188E" w:rsidP="008A4B54">
      <w:pPr>
        <w:spacing w:after="0" w:line="240" w:lineRule="auto"/>
        <w:jc w:val="both"/>
      </w:pPr>
      <w:r w:rsidRPr="004B370C">
        <w:rPr>
          <w:rStyle w:val="a9"/>
          <w:rFonts w:ascii="Times New Roman" w:hAnsi="Times New Roman"/>
          <w:sz w:val="20"/>
          <w:szCs w:val="20"/>
        </w:rPr>
        <w:footnoteRef/>
      </w:r>
      <w:r w:rsidRPr="004B370C">
        <w:rPr>
          <w:rFonts w:ascii="Times New Roman" w:hAnsi="Times New Roman"/>
          <w:sz w:val="20"/>
          <w:szCs w:val="20"/>
          <w:lang w:val="en-US"/>
        </w:rPr>
        <w:t xml:space="preserve"> Alexa J</w:t>
      </w:r>
      <w:r w:rsidRPr="00D422D5">
        <w:rPr>
          <w:rFonts w:ascii="Times New Roman" w:hAnsi="Times New Roman"/>
          <w:sz w:val="20"/>
          <w:szCs w:val="20"/>
          <w:lang w:val="en-US"/>
        </w:rPr>
        <w:t>.</w:t>
      </w:r>
      <w:r w:rsidRPr="004B370C">
        <w:rPr>
          <w:rFonts w:ascii="Times New Roman" w:hAnsi="Times New Roman"/>
          <w:sz w:val="20"/>
          <w:szCs w:val="20"/>
          <w:lang w:val="en-US"/>
        </w:rPr>
        <w:t>, Rečka L</w:t>
      </w:r>
      <w:r w:rsidRPr="00D422D5">
        <w:rPr>
          <w:rFonts w:ascii="Times New Roman" w:hAnsi="Times New Roman"/>
          <w:sz w:val="20"/>
          <w:szCs w:val="20"/>
          <w:lang w:val="en-US"/>
        </w:rPr>
        <w:t>.</w:t>
      </w:r>
      <w:r w:rsidRPr="004B370C">
        <w:rPr>
          <w:rFonts w:ascii="Times New Roman" w:hAnsi="Times New Roman"/>
          <w:sz w:val="20"/>
          <w:szCs w:val="20"/>
          <w:lang w:val="en-US"/>
        </w:rPr>
        <w:t>, Votápková J</w:t>
      </w:r>
      <w:r w:rsidRPr="00D422D5">
        <w:rPr>
          <w:rFonts w:ascii="Times New Roman" w:hAnsi="Times New Roman"/>
          <w:sz w:val="20"/>
          <w:szCs w:val="20"/>
          <w:lang w:val="en-US"/>
        </w:rPr>
        <w:t>.</w:t>
      </w:r>
      <w:r w:rsidRPr="004B370C">
        <w:rPr>
          <w:rFonts w:ascii="Times New Roman" w:hAnsi="Times New Roman"/>
          <w:sz w:val="20"/>
          <w:szCs w:val="20"/>
          <w:lang w:val="en-US"/>
        </w:rPr>
        <w:t>, van Ginneken E</w:t>
      </w:r>
      <w:r w:rsidRPr="00D422D5">
        <w:rPr>
          <w:rFonts w:ascii="Times New Roman" w:hAnsi="Times New Roman"/>
          <w:sz w:val="20"/>
          <w:szCs w:val="20"/>
          <w:lang w:val="en-US"/>
        </w:rPr>
        <w:t>.</w:t>
      </w:r>
      <w:r w:rsidRPr="004B370C">
        <w:rPr>
          <w:rFonts w:ascii="Times New Roman" w:hAnsi="Times New Roman"/>
          <w:sz w:val="20"/>
          <w:szCs w:val="20"/>
          <w:lang w:val="en-US"/>
        </w:rPr>
        <w:t>, Spranger A</w:t>
      </w:r>
      <w:r w:rsidRPr="00D422D5">
        <w:rPr>
          <w:rFonts w:ascii="Times New Roman" w:hAnsi="Times New Roman"/>
          <w:sz w:val="20"/>
          <w:szCs w:val="20"/>
          <w:lang w:val="en-US"/>
        </w:rPr>
        <w:t>.</w:t>
      </w:r>
      <w:r w:rsidRPr="004B370C">
        <w:rPr>
          <w:rFonts w:ascii="Times New Roman" w:hAnsi="Times New Roman"/>
          <w:sz w:val="20"/>
          <w:szCs w:val="20"/>
          <w:lang w:val="en-US"/>
        </w:rPr>
        <w:t>, Wittenbecher F. Czech Republic: Health system review. Health Systems in Transition, 2015; 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4A41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74B8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681E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3252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8A52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7C7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4C9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43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F48A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C05204"/>
    <w:lvl w:ilvl="0">
      <w:start w:val="1"/>
      <w:numFmt w:val="bullet"/>
      <w:lvlText w:val=""/>
      <w:lvlJc w:val="left"/>
      <w:pPr>
        <w:tabs>
          <w:tab w:val="num" w:pos="360"/>
        </w:tabs>
        <w:ind w:left="360" w:hanging="360"/>
      </w:pPr>
      <w:rPr>
        <w:rFonts w:ascii="Symbol" w:hAnsi="Symbol" w:hint="default"/>
      </w:rPr>
    </w:lvl>
  </w:abstractNum>
  <w:abstractNum w:abstractNumId="10">
    <w:nsid w:val="04FD0692"/>
    <w:multiLevelType w:val="hybridMultilevel"/>
    <w:tmpl w:val="5DAC14BA"/>
    <w:lvl w:ilvl="0" w:tplc="AAEA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E97C5B"/>
    <w:multiLevelType w:val="hybridMultilevel"/>
    <w:tmpl w:val="E6306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744AE5"/>
    <w:multiLevelType w:val="hybridMultilevel"/>
    <w:tmpl w:val="CA4A232E"/>
    <w:lvl w:ilvl="0" w:tplc="E49A78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25671A"/>
    <w:multiLevelType w:val="hybridMultilevel"/>
    <w:tmpl w:val="2FFC36C0"/>
    <w:lvl w:ilvl="0" w:tplc="AAEA5122">
      <w:start w:val="1"/>
      <w:numFmt w:val="bullet"/>
      <w:lvlText w:val=""/>
      <w:lvlJc w:val="left"/>
      <w:pPr>
        <w:ind w:left="1429" w:hanging="360"/>
      </w:pPr>
      <w:rPr>
        <w:rFonts w:ascii="Symbol" w:hAnsi="Symbol" w:hint="default"/>
      </w:rPr>
    </w:lvl>
    <w:lvl w:ilvl="1" w:tplc="AB14948A">
      <w:numFmt w:val="bullet"/>
      <w:lvlText w:val="•"/>
      <w:lvlJc w:val="left"/>
      <w:pPr>
        <w:ind w:left="3199" w:hanging="141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163A7"/>
    <w:multiLevelType w:val="hybridMultilevel"/>
    <w:tmpl w:val="B680DC24"/>
    <w:lvl w:ilvl="0" w:tplc="3462F5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9E2C06"/>
    <w:multiLevelType w:val="hybridMultilevel"/>
    <w:tmpl w:val="4C2C84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2B45822"/>
    <w:multiLevelType w:val="hybridMultilevel"/>
    <w:tmpl w:val="93DCF462"/>
    <w:lvl w:ilvl="0" w:tplc="AAEA512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7">
    <w:nsid w:val="361D2BA4"/>
    <w:multiLevelType w:val="hybridMultilevel"/>
    <w:tmpl w:val="B8A29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73537CD"/>
    <w:multiLevelType w:val="hybridMultilevel"/>
    <w:tmpl w:val="C33ECC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D10942"/>
    <w:multiLevelType w:val="hybridMultilevel"/>
    <w:tmpl w:val="1A488C60"/>
    <w:lvl w:ilvl="0" w:tplc="E3DADF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272E6B"/>
    <w:multiLevelType w:val="hybridMultilevel"/>
    <w:tmpl w:val="141A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422566"/>
    <w:multiLevelType w:val="hybridMultilevel"/>
    <w:tmpl w:val="FA2AA05A"/>
    <w:lvl w:ilvl="0" w:tplc="AAEA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9C79B7"/>
    <w:multiLevelType w:val="hybridMultilevel"/>
    <w:tmpl w:val="3ADEB68C"/>
    <w:lvl w:ilvl="0" w:tplc="972A9C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B13BD2"/>
    <w:multiLevelType w:val="hybridMultilevel"/>
    <w:tmpl w:val="4D44804E"/>
    <w:lvl w:ilvl="0" w:tplc="40485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84E41C4"/>
    <w:multiLevelType w:val="hybridMultilevel"/>
    <w:tmpl w:val="AE88496E"/>
    <w:lvl w:ilvl="0" w:tplc="04CE8D28">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95704F6"/>
    <w:multiLevelType w:val="hybridMultilevel"/>
    <w:tmpl w:val="1A2439E4"/>
    <w:lvl w:ilvl="0" w:tplc="AAEA5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9203E9"/>
    <w:multiLevelType w:val="hybridMultilevel"/>
    <w:tmpl w:val="6B4C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F0F14"/>
    <w:multiLevelType w:val="hybridMultilevel"/>
    <w:tmpl w:val="25801848"/>
    <w:lvl w:ilvl="0" w:tplc="3462F5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7"/>
  </w:num>
  <w:num w:numId="3">
    <w:abstractNumId w:val="14"/>
  </w:num>
  <w:num w:numId="4">
    <w:abstractNumId w:val="22"/>
  </w:num>
  <w:num w:numId="5">
    <w:abstractNumId w:val="13"/>
  </w:num>
  <w:num w:numId="6">
    <w:abstractNumId w:val="10"/>
  </w:num>
  <w:num w:numId="7">
    <w:abstractNumId w:val="16"/>
  </w:num>
  <w:num w:numId="8">
    <w:abstractNumId w:val="19"/>
  </w:num>
  <w:num w:numId="9">
    <w:abstractNumId w:val="21"/>
  </w:num>
  <w:num w:numId="10">
    <w:abstractNumId w:val="12"/>
  </w:num>
  <w:num w:numId="11">
    <w:abstractNumId w:val="25"/>
  </w:num>
  <w:num w:numId="12">
    <w:abstractNumId w:val="24"/>
  </w:num>
  <w:num w:numId="13">
    <w:abstractNumId w:val="20"/>
  </w:num>
  <w:num w:numId="14">
    <w:abstractNumId w:val="26"/>
  </w:num>
  <w:num w:numId="15">
    <w:abstractNumId w:val="17"/>
  </w:num>
  <w:num w:numId="16">
    <w:abstractNumId w:val="15"/>
  </w:num>
  <w:num w:numId="17">
    <w:abstractNumId w:val="18"/>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2E6"/>
    <w:rsid w:val="00003495"/>
    <w:rsid w:val="00007D40"/>
    <w:rsid w:val="000116AE"/>
    <w:rsid w:val="00015255"/>
    <w:rsid w:val="0001636B"/>
    <w:rsid w:val="000166CD"/>
    <w:rsid w:val="00016CFB"/>
    <w:rsid w:val="0002026B"/>
    <w:rsid w:val="00020E7F"/>
    <w:rsid w:val="00021CCC"/>
    <w:rsid w:val="00022A20"/>
    <w:rsid w:val="00022F5E"/>
    <w:rsid w:val="00023123"/>
    <w:rsid w:val="000240A3"/>
    <w:rsid w:val="000275A7"/>
    <w:rsid w:val="000306CF"/>
    <w:rsid w:val="00032430"/>
    <w:rsid w:val="000439BB"/>
    <w:rsid w:val="00045395"/>
    <w:rsid w:val="00046329"/>
    <w:rsid w:val="00052AFA"/>
    <w:rsid w:val="000535C3"/>
    <w:rsid w:val="00054E39"/>
    <w:rsid w:val="00067E54"/>
    <w:rsid w:val="00070E23"/>
    <w:rsid w:val="00075795"/>
    <w:rsid w:val="000757C0"/>
    <w:rsid w:val="00077D0F"/>
    <w:rsid w:val="00092288"/>
    <w:rsid w:val="00092B0C"/>
    <w:rsid w:val="00095981"/>
    <w:rsid w:val="000A1514"/>
    <w:rsid w:val="000A24BE"/>
    <w:rsid w:val="000A4413"/>
    <w:rsid w:val="000A6C3D"/>
    <w:rsid w:val="000B136D"/>
    <w:rsid w:val="000B31AA"/>
    <w:rsid w:val="000B4CD3"/>
    <w:rsid w:val="000B5126"/>
    <w:rsid w:val="000B588E"/>
    <w:rsid w:val="000B5C7A"/>
    <w:rsid w:val="000B7111"/>
    <w:rsid w:val="000C0F5E"/>
    <w:rsid w:val="000C2651"/>
    <w:rsid w:val="000D4321"/>
    <w:rsid w:val="000E09F1"/>
    <w:rsid w:val="000E3520"/>
    <w:rsid w:val="000E4A25"/>
    <w:rsid w:val="000E5542"/>
    <w:rsid w:val="000F33DE"/>
    <w:rsid w:val="000F3E63"/>
    <w:rsid w:val="000F492C"/>
    <w:rsid w:val="000F7A9F"/>
    <w:rsid w:val="0010403F"/>
    <w:rsid w:val="00105827"/>
    <w:rsid w:val="00112A63"/>
    <w:rsid w:val="00113D94"/>
    <w:rsid w:val="001163A1"/>
    <w:rsid w:val="00120375"/>
    <w:rsid w:val="00122290"/>
    <w:rsid w:val="00124B13"/>
    <w:rsid w:val="0012677B"/>
    <w:rsid w:val="001272E6"/>
    <w:rsid w:val="00133E79"/>
    <w:rsid w:val="001355CE"/>
    <w:rsid w:val="0013685A"/>
    <w:rsid w:val="00140362"/>
    <w:rsid w:val="00141564"/>
    <w:rsid w:val="00141727"/>
    <w:rsid w:val="00141CB6"/>
    <w:rsid w:val="0014239C"/>
    <w:rsid w:val="001439CC"/>
    <w:rsid w:val="00143BFA"/>
    <w:rsid w:val="00143F43"/>
    <w:rsid w:val="00150CC8"/>
    <w:rsid w:val="0015179E"/>
    <w:rsid w:val="00151AFE"/>
    <w:rsid w:val="00154C4F"/>
    <w:rsid w:val="0015694E"/>
    <w:rsid w:val="00156DFF"/>
    <w:rsid w:val="0016296A"/>
    <w:rsid w:val="0016536B"/>
    <w:rsid w:val="001661F1"/>
    <w:rsid w:val="00167F44"/>
    <w:rsid w:val="00175157"/>
    <w:rsid w:val="0017739B"/>
    <w:rsid w:val="00181A3A"/>
    <w:rsid w:val="00184292"/>
    <w:rsid w:val="00190D53"/>
    <w:rsid w:val="00194641"/>
    <w:rsid w:val="001952CA"/>
    <w:rsid w:val="001A0054"/>
    <w:rsid w:val="001A2BE7"/>
    <w:rsid w:val="001A35F1"/>
    <w:rsid w:val="001A40C3"/>
    <w:rsid w:val="001A48FE"/>
    <w:rsid w:val="001B0002"/>
    <w:rsid w:val="001B145F"/>
    <w:rsid w:val="001B1597"/>
    <w:rsid w:val="001B1FDC"/>
    <w:rsid w:val="001B22EB"/>
    <w:rsid w:val="001B3760"/>
    <w:rsid w:val="001B59C2"/>
    <w:rsid w:val="001C171E"/>
    <w:rsid w:val="001C3BEB"/>
    <w:rsid w:val="001C40F2"/>
    <w:rsid w:val="001C6D55"/>
    <w:rsid w:val="001D6644"/>
    <w:rsid w:val="001E1E47"/>
    <w:rsid w:val="001E5A00"/>
    <w:rsid w:val="001F2520"/>
    <w:rsid w:val="001F6472"/>
    <w:rsid w:val="001F7B03"/>
    <w:rsid w:val="00202273"/>
    <w:rsid w:val="002029D2"/>
    <w:rsid w:val="00204DC0"/>
    <w:rsid w:val="002050BB"/>
    <w:rsid w:val="0021219E"/>
    <w:rsid w:val="00212387"/>
    <w:rsid w:val="00213900"/>
    <w:rsid w:val="00214676"/>
    <w:rsid w:val="00217EA9"/>
    <w:rsid w:val="00220831"/>
    <w:rsid w:val="00220AF4"/>
    <w:rsid w:val="00220DAB"/>
    <w:rsid w:val="00221565"/>
    <w:rsid w:val="00222582"/>
    <w:rsid w:val="0022292B"/>
    <w:rsid w:val="002230DF"/>
    <w:rsid w:val="002239F5"/>
    <w:rsid w:val="00225130"/>
    <w:rsid w:val="00225297"/>
    <w:rsid w:val="0022744E"/>
    <w:rsid w:val="00231736"/>
    <w:rsid w:val="00231D56"/>
    <w:rsid w:val="00232B3E"/>
    <w:rsid w:val="0023388F"/>
    <w:rsid w:val="00234079"/>
    <w:rsid w:val="002348C6"/>
    <w:rsid w:val="0023499B"/>
    <w:rsid w:val="0023511A"/>
    <w:rsid w:val="00235CDF"/>
    <w:rsid w:val="002378AB"/>
    <w:rsid w:val="002401C0"/>
    <w:rsid w:val="00240EBE"/>
    <w:rsid w:val="002418A8"/>
    <w:rsid w:val="00242291"/>
    <w:rsid w:val="00244788"/>
    <w:rsid w:val="002534D2"/>
    <w:rsid w:val="00254BF6"/>
    <w:rsid w:val="002646F9"/>
    <w:rsid w:val="002662AD"/>
    <w:rsid w:val="002664E0"/>
    <w:rsid w:val="00266F8B"/>
    <w:rsid w:val="0027766B"/>
    <w:rsid w:val="00277DAF"/>
    <w:rsid w:val="00286606"/>
    <w:rsid w:val="00290DC6"/>
    <w:rsid w:val="00291F9C"/>
    <w:rsid w:val="00292869"/>
    <w:rsid w:val="00295690"/>
    <w:rsid w:val="002A3727"/>
    <w:rsid w:val="002A590E"/>
    <w:rsid w:val="002A5C65"/>
    <w:rsid w:val="002A6115"/>
    <w:rsid w:val="002B0FF0"/>
    <w:rsid w:val="002B47FE"/>
    <w:rsid w:val="002B4B78"/>
    <w:rsid w:val="002B4EDD"/>
    <w:rsid w:val="002B572D"/>
    <w:rsid w:val="002D2A7E"/>
    <w:rsid w:val="002D3E3D"/>
    <w:rsid w:val="002D4746"/>
    <w:rsid w:val="002D5609"/>
    <w:rsid w:val="002D61F3"/>
    <w:rsid w:val="002E0A50"/>
    <w:rsid w:val="002E4F16"/>
    <w:rsid w:val="002E68FC"/>
    <w:rsid w:val="002F03C1"/>
    <w:rsid w:val="002F0BE3"/>
    <w:rsid w:val="002F632D"/>
    <w:rsid w:val="002F678D"/>
    <w:rsid w:val="002F7134"/>
    <w:rsid w:val="002F7B62"/>
    <w:rsid w:val="00300863"/>
    <w:rsid w:val="0030088F"/>
    <w:rsid w:val="00300E18"/>
    <w:rsid w:val="00301F2A"/>
    <w:rsid w:val="00302078"/>
    <w:rsid w:val="00302EAA"/>
    <w:rsid w:val="003060ED"/>
    <w:rsid w:val="00307C79"/>
    <w:rsid w:val="003144EC"/>
    <w:rsid w:val="00315C34"/>
    <w:rsid w:val="003161C0"/>
    <w:rsid w:val="00316F88"/>
    <w:rsid w:val="003236A4"/>
    <w:rsid w:val="0032384B"/>
    <w:rsid w:val="00324F11"/>
    <w:rsid w:val="0032551C"/>
    <w:rsid w:val="003275CD"/>
    <w:rsid w:val="00330E88"/>
    <w:rsid w:val="00336226"/>
    <w:rsid w:val="00342515"/>
    <w:rsid w:val="00345DAC"/>
    <w:rsid w:val="00347E28"/>
    <w:rsid w:val="003530D5"/>
    <w:rsid w:val="00353E8D"/>
    <w:rsid w:val="00361894"/>
    <w:rsid w:val="0036671B"/>
    <w:rsid w:val="00367425"/>
    <w:rsid w:val="003708A4"/>
    <w:rsid w:val="00372F19"/>
    <w:rsid w:val="00376911"/>
    <w:rsid w:val="003778D9"/>
    <w:rsid w:val="00380E0D"/>
    <w:rsid w:val="00390DB4"/>
    <w:rsid w:val="00391C60"/>
    <w:rsid w:val="00393742"/>
    <w:rsid w:val="0039592B"/>
    <w:rsid w:val="00396214"/>
    <w:rsid w:val="003979C9"/>
    <w:rsid w:val="003A01B8"/>
    <w:rsid w:val="003A2628"/>
    <w:rsid w:val="003A29F6"/>
    <w:rsid w:val="003A480F"/>
    <w:rsid w:val="003A6EFD"/>
    <w:rsid w:val="003B1827"/>
    <w:rsid w:val="003B271F"/>
    <w:rsid w:val="003C1946"/>
    <w:rsid w:val="003C5BD6"/>
    <w:rsid w:val="003D0E57"/>
    <w:rsid w:val="003D456B"/>
    <w:rsid w:val="003E03E6"/>
    <w:rsid w:val="003E0832"/>
    <w:rsid w:val="003E0F8D"/>
    <w:rsid w:val="003E1E7C"/>
    <w:rsid w:val="003E373C"/>
    <w:rsid w:val="003F091F"/>
    <w:rsid w:val="003F592F"/>
    <w:rsid w:val="003F6B64"/>
    <w:rsid w:val="003F7433"/>
    <w:rsid w:val="00404176"/>
    <w:rsid w:val="00411CAC"/>
    <w:rsid w:val="00412872"/>
    <w:rsid w:val="004144D2"/>
    <w:rsid w:val="00414E87"/>
    <w:rsid w:val="004213FB"/>
    <w:rsid w:val="0042288B"/>
    <w:rsid w:val="004231D0"/>
    <w:rsid w:val="0043171B"/>
    <w:rsid w:val="004342D0"/>
    <w:rsid w:val="00434A80"/>
    <w:rsid w:val="00435184"/>
    <w:rsid w:val="00436053"/>
    <w:rsid w:val="00437B7A"/>
    <w:rsid w:val="004416D5"/>
    <w:rsid w:val="00441B0C"/>
    <w:rsid w:val="004435BB"/>
    <w:rsid w:val="00446BE5"/>
    <w:rsid w:val="0045057A"/>
    <w:rsid w:val="004513D4"/>
    <w:rsid w:val="00454A65"/>
    <w:rsid w:val="00455EFA"/>
    <w:rsid w:val="004604CB"/>
    <w:rsid w:val="00466216"/>
    <w:rsid w:val="004677D5"/>
    <w:rsid w:val="004707CD"/>
    <w:rsid w:val="00483AF7"/>
    <w:rsid w:val="00485CCD"/>
    <w:rsid w:val="004870E2"/>
    <w:rsid w:val="00487D48"/>
    <w:rsid w:val="00487EFC"/>
    <w:rsid w:val="004934F0"/>
    <w:rsid w:val="004976A8"/>
    <w:rsid w:val="004B1370"/>
    <w:rsid w:val="004B370C"/>
    <w:rsid w:val="004B3F00"/>
    <w:rsid w:val="004B47F6"/>
    <w:rsid w:val="004B4A67"/>
    <w:rsid w:val="004C2A65"/>
    <w:rsid w:val="004C399A"/>
    <w:rsid w:val="004C4298"/>
    <w:rsid w:val="004D3372"/>
    <w:rsid w:val="004D4AAD"/>
    <w:rsid w:val="004E0B97"/>
    <w:rsid w:val="004E0FD5"/>
    <w:rsid w:val="004E6EE6"/>
    <w:rsid w:val="004F087E"/>
    <w:rsid w:val="004F2330"/>
    <w:rsid w:val="005007A4"/>
    <w:rsid w:val="0050265E"/>
    <w:rsid w:val="00503AB1"/>
    <w:rsid w:val="00504B4E"/>
    <w:rsid w:val="00507B0F"/>
    <w:rsid w:val="00515307"/>
    <w:rsid w:val="00515C0A"/>
    <w:rsid w:val="00516DED"/>
    <w:rsid w:val="005202AC"/>
    <w:rsid w:val="0052166E"/>
    <w:rsid w:val="00522A02"/>
    <w:rsid w:val="00524B86"/>
    <w:rsid w:val="0052585E"/>
    <w:rsid w:val="00532C51"/>
    <w:rsid w:val="005367F8"/>
    <w:rsid w:val="00537E9D"/>
    <w:rsid w:val="00541A44"/>
    <w:rsid w:val="0054228B"/>
    <w:rsid w:val="00544740"/>
    <w:rsid w:val="0054540B"/>
    <w:rsid w:val="00545BF8"/>
    <w:rsid w:val="005468D5"/>
    <w:rsid w:val="00546948"/>
    <w:rsid w:val="0055033F"/>
    <w:rsid w:val="00550CB1"/>
    <w:rsid w:val="00551488"/>
    <w:rsid w:val="00552255"/>
    <w:rsid w:val="00557F7F"/>
    <w:rsid w:val="005618F2"/>
    <w:rsid w:val="00563814"/>
    <w:rsid w:val="00565261"/>
    <w:rsid w:val="0057144C"/>
    <w:rsid w:val="00571797"/>
    <w:rsid w:val="00574E18"/>
    <w:rsid w:val="00576933"/>
    <w:rsid w:val="00580138"/>
    <w:rsid w:val="00580EC4"/>
    <w:rsid w:val="005816A7"/>
    <w:rsid w:val="00581910"/>
    <w:rsid w:val="00581A73"/>
    <w:rsid w:val="00583F4F"/>
    <w:rsid w:val="0059025E"/>
    <w:rsid w:val="0059293A"/>
    <w:rsid w:val="0059319D"/>
    <w:rsid w:val="005940C3"/>
    <w:rsid w:val="005A1EA4"/>
    <w:rsid w:val="005A3A7C"/>
    <w:rsid w:val="005A7D4F"/>
    <w:rsid w:val="005B7ACF"/>
    <w:rsid w:val="005C21AD"/>
    <w:rsid w:val="005C2941"/>
    <w:rsid w:val="005C3635"/>
    <w:rsid w:val="005C536E"/>
    <w:rsid w:val="005C59A8"/>
    <w:rsid w:val="005C65E5"/>
    <w:rsid w:val="005C7EF0"/>
    <w:rsid w:val="005D2D27"/>
    <w:rsid w:val="005D33D1"/>
    <w:rsid w:val="005D708D"/>
    <w:rsid w:val="005D7738"/>
    <w:rsid w:val="005E3B36"/>
    <w:rsid w:val="005E5311"/>
    <w:rsid w:val="005F1A74"/>
    <w:rsid w:val="005F5525"/>
    <w:rsid w:val="00600051"/>
    <w:rsid w:val="00601D37"/>
    <w:rsid w:val="0060492F"/>
    <w:rsid w:val="006101AD"/>
    <w:rsid w:val="00610D5B"/>
    <w:rsid w:val="006117CC"/>
    <w:rsid w:val="00612D69"/>
    <w:rsid w:val="00616948"/>
    <w:rsid w:val="00616B85"/>
    <w:rsid w:val="0061744E"/>
    <w:rsid w:val="00617BE8"/>
    <w:rsid w:val="0062074B"/>
    <w:rsid w:val="00621EDC"/>
    <w:rsid w:val="00622CFF"/>
    <w:rsid w:val="00622F93"/>
    <w:rsid w:val="00623038"/>
    <w:rsid w:val="0062505B"/>
    <w:rsid w:val="0062672E"/>
    <w:rsid w:val="006303F4"/>
    <w:rsid w:val="00632734"/>
    <w:rsid w:val="00633166"/>
    <w:rsid w:val="00633BF2"/>
    <w:rsid w:val="006350E7"/>
    <w:rsid w:val="0063576A"/>
    <w:rsid w:val="00635EAF"/>
    <w:rsid w:val="00636573"/>
    <w:rsid w:val="0063780E"/>
    <w:rsid w:val="0064619A"/>
    <w:rsid w:val="00654CB5"/>
    <w:rsid w:val="0065533F"/>
    <w:rsid w:val="00662991"/>
    <w:rsid w:val="00667D3D"/>
    <w:rsid w:val="006700AE"/>
    <w:rsid w:val="00670C48"/>
    <w:rsid w:val="00675197"/>
    <w:rsid w:val="00676685"/>
    <w:rsid w:val="0067709D"/>
    <w:rsid w:val="00677FCC"/>
    <w:rsid w:val="00680276"/>
    <w:rsid w:val="00681806"/>
    <w:rsid w:val="00682FDB"/>
    <w:rsid w:val="00684BFB"/>
    <w:rsid w:val="00685B5D"/>
    <w:rsid w:val="00687AC1"/>
    <w:rsid w:val="006933C4"/>
    <w:rsid w:val="00694615"/>
    <w:rsid w:val="006A7F47"/>
    <w:rsid w:val="006B001C"/>
    <w:rsid w:val="006B010D"/>
    <w:rsid w:val="006B258D"/>
    <w:rsid w:val="006B3883"/>
    <w:rsid w:val="006B3A8C"/>
    <w:rsid w:val="006C04E4"/>
    <w:rsid w:val="006C19DC"/>
    <w:rsid w:val="006C4399"/>
    <w:rsid w:val="006C4AC6"/>
    <w:rsid w:val="006C506E"/>
    <w:rsid w:val="006C6F48"/>
    <w:rsid w:val="006D46D0"/>
    <w:rsid w:val="006E0F39"/>
    <w:rsid w:val="006E3D3F"/>
    <w:rsid w:val="006E493F"/>
    <w:rsid w:val="006E58FD"/>
    <w:rsid w:val="006E615D"/>
    <w:rsid w:val="006F2C3B"/>
    <w:rsid w:val="006F302D"/>
    <w:rsid w:val="006F4E9C"/>
    <w:rsid w:val="006F51A4"/>
    <w:rsid w:val="00700D6F"/>
    <w:rsid w:val="00701059"/>
    <w:rsid w:val="007011DB"/>
    <w:rsid w:val="00701EEA"/>
    <w:rsid w:val="00702531"/>
    <w:rsid w:val="00704529"/>
    <w:rsid w:val="00706709"/>
    <w:rsid w:val="00710DD5"/>
    <w:rsid w:val="007119A7"/>
    <w:rsid w:val="00713462"/>
    <w:rsid w:val="00714EA7"/>
    <w:rsid w:val="00721E5B"/>
    <w:rsid w:val="00730ACC"/>
    <w:rsid w:val="0073554B"/>
    <w:rsid w:val="007423F1"/>
    <w:rsid w:val="00742A74"/>
    <w:rsid w:val="00742A88"/>
    <w:rsid w:val="00742E01"/>
    <w:rsid w:val="007431A4"/>
    <w:rsid w:val="007446BA"/>
    <w:rsid w:val="007453EB"/>
    <w:rsid w:val="00746260"/>
    <w:rsid w:val="007466C3"/>
    <w:rsid w:val="007519DA"/>
    <w:rsid w:val="00753275"/>
    <w:rsid w:val="007536BC"/>
    <w:rsid w:val="007549D4"/>
    <w:rsid w:val="007556B2"/>
    <w:rsid w:val="00756215"/>
    <w:rsid w:val="00756381"/>
    <w:rsid w:val="007607FE"/>
    <w:rsid w:val="00761558"/>
    <w:rsid w:val="00761F4D"/>
    <w:rsid w:val="0076200B"/>
    <w:rsid w:val="007630DA"/>
    <w:rsid w:val="00765C5F"/>
    <w:rsid w:val="00772509"/>
    <w:rsid w:val="007727BB"/>
    <w:rsid w:val="007739ED"/>
    <w:rsid w:val="007769A6"/>
    <w:rsid w:val="00777597"/>
    <w:rsid w:val="0078191A"/>
    <w:rsid w:val="00781E7C"/>
    <w:rsid w:val="007822A5"/>
    <w:rsid w:val="00796C0D"/>
    <w:rsid w:val="007A19D0"/>
    <w:rsid w:val="007A23F4"/>
    <w:rsid w:val="007B09E7"/>
    <w:rsid w:val="007B148A"/>
    <w:rsid w:val="007B279F"/>
    <w:rsid w:val="007B34A4"/>
    <w:rsid w:val="007B59D9"/>
    <w:rsid w:val="007C04A9"/>
    <w:rsid w:val="007C0ECA"/>
    <w:rsid w:val="007C5401"/>
    <w:rsid w:val="007D7AB3"/>
    <w:rsid w:val="007E1D4A"/>
    <w:rsid w:val="007E3D53"/>
    <w:rsid w:val="0080078D"/>
    <w:rsid w:val="0080257E"/>
    <w:rsid w:val="00805D74"/>
    <w:rsid w:val="00806753"/>
    <w:rsid w:val="00807B20"/>
    <w:rsid w:val="008102D3"/>
    <w:rsid w:val="00810F36"/>
    <w:rsid w:val="0081223C"/>
    <w:rsid w:val="00816E5A"/>
    <w:rsid w:val="0081764D"/>
    <w:rsid w:val="00817F89"/>
    <w:rsid w:val="00820248"/>
    <w:rsid w:val="00827B35"/>
    <w:rsid w:val="00830277"/>
    <w:rsid w:val="00830EB1"/>
    <w:rsid w:val="00834C3F"/>
    <w:rsid w:val="00837ADF"/>
    <w:rsid w:val="00841DEC"/>
    <w:rsid w:val="00841E0B"/>
    <w:rsid w:val="0085520B"/>
    <w:rsid w:val="008602D9"/>
    <w:rsid w:val="0086082D"/>
    <w:rsid w:val="00862002"/>
    <w:rsid w:val="00863515"/>
    <w:rsid w:val="0086658E"/>
    <w:rsid w:val="00866C91"/>
    <w:rsid w:val="008717A5"/>
    <w:rsid w:val="00872A74"/>
    <w:rsid w:val="0087307B"/>
    <w:rsid w:val="00874B54"/>
    <w:rsid w:val="00881D55"/>
    <w:rsid w:val="00890D03"/>
    <w:rsid w:val="00890DFF"/>
    <w:rsid w:val="00891E02"/>
    <w:rsid w:val="00892640"/>
    <w:rsid w:val="00896055"/>
    <w:rsid w:val="00896B85"/>
    <w:rsid w:val="00897D0B"/>
    <w:rsid w:val="008A38DD"/>
    <w:rsid w:val="008A3B9B"/>
    <w:rsid w:val="008A4B54"/>
    <w:rsid w:val="008B1576"/>
    <w:rsid w:val="008B3660"/>
    <w:rsid w:val="008B3A79"/>
    <w:rsid w:val="008B6E01"/>
    <w:rsid w:val="008C3609"/>
    <w:rsid w:val="008C3D98"/>
    <w:rsid w:val="008C590D"/>
    <w:rsid w:val="008C5A3D"/>
    <w:rsid w:val="008C778E"/>
    <w:rsid w:val="008D0545"/>
    <w:rsid w:val="008D18EE"/>
    <w:rsid w:val="008E25E7"/>
    <w:rsid w:val="008E31F6"/>
    <w:rsid w:val="008E33AE"/>
    <w:rsid w:val="008E39D1"/>
    <w:rsid w:val="008E4C0B"/>
    <w:rsid w:val="008E7617"/>
    <w:rsid w:val="008F0ECA"/>
    <w:rsid w:val="008F12C7"/>
    <w:rsid w:val="008F229A"/>
    <w:rsid w:val="008F28DB"/>
    <w:rsid w:val="008F3618"/>
    <w:rsid w:val="008F3C5C"/>
    <w:rsid w:val="008F3DC7"/>
    <w:rsid w:val="009000C1"/>
    <w:rsid w:val="00901B06"/>
    <w:rsid w:val="00902127"/>
    <w:rsid w:val="009125AA"/>
    <w:rsid w:val="00914FA8"/>
    <w:rsid w:val="009260DD"/>
    <w:rsid w:val="009261BE"/>
    <w:rsid w:val="009267A1"/>
    <w:rsid w:val="009300F8"/>
    <w:rsid w:val="00933A9D"/>
    <w:rsid w:val="009341C3"/>
    <w:rsid w:val="00934590"/>
    <w:rsid w:val="009517F9"/>
    <w:rsid w:val="00951D6C"/>
    <w:rsid w:val="00952F8E"/>
    <w:rsid w:val="00953D3F"/>
    <w:rsid w:val="00953E0F"/>
    <w:rsid w:val="009553C8"/>
    <w:rsid w:val="00961C9B"/>
    <w:rsid w:val="009659C6"/>
    <w:rsid w:val="0097274A"/>
    <w:rsid w:val="00973C86"/>
    <w:rsid w:val="00973FDC"/>
    <w:rsid w:val="00974A76"/>
    <w:rsid w:val="00976A2C"/>
    <w:rsid w:val="0097769C"/>
    <w:rsid w:val="0098159B"/>
    <w:rsid w:val="009828FB"/>
    <w:rsid w:val="009855A7"/>
    <w:rsid w:val="0098658A"/>
    <w:rsid w:val="00986F15"/>
    <w:rsid w:val="00995D08"/>
    <w:rsid w:val="0099649C"/>
    <w:rsid w:val="009975B7"/>
    <w:rsid w:val="009A15BF"/>
    <w:rsid w:val="009A1B5A"/>
    <w:rsid w:val="009A1C69"/>
    <w:rsid w:val="009A4469"/>
    <w:rsid w:val="009A5055"/>
    <w:rsid w:val="009A6071"/>
    <w:rsid w:val="009A627C"/>
    <w:rsid w:val="009A6BCB"/>
    <w:rsid w:val="009C0E67"/>
    <w:rsid w:val="009C4247"/>
    <w:rsid w:val="009C7C8B"/>
    <w:rsid w:val="009D16CC"/>
    <w:rsid w:val="009D4A0F"/>
    <w:rsid w:val="009D4B7D"/>
    <w:rsid w:val="009D528A"/>
    <w:rsid w:val="009D587F"/>
    <w:rsid w:val="009D7D64"/>
    <w:rsid w:val="009E2839"/>
    <w:rsid w:val="009E3D8D"/>
    <w:rsid w:val="009E5DFF"/>
    <w:rsid w:val="009E6313"/>
    <w:rsid w:val="009F28F2"/>
    <w:rsid w:val="009F5FE0"/>
    <w:rsid w:val="009F61EF"/>
    <w:rsid w:val="009F7B4A"/>
    <w:rsid w:val="009F7E32"/>
    <w:rsid w:val="00A009E1"/>
    <w:rsid w:val="00A010F1"/>
    <w:rsid w:val="00A0190E"/>
    <w:rsid w:val="00A02CFA"/>
    <w:rsid w:val="00A0310B"/>
    <w:rsid w:val="00A0425B"/>
    <w:rsid w:val="00A108C1"/>
    <w:rsid w:val="00A11182"/>
    <w:rsid w:val="00A1398E"/>
    <w:rsid w:val="00A15DB9"/>
    <w:rsid w:val="00A160E0"/>
    <w:rsid w:val="00A1674A"/>
    <w:rsid w:val="00A179E9"/>
    <w:rsid w:val="00A2093D"/>
    <w:rsid w:val="00A27511"/>
    <w:rsid w:val="00A306C9"/>
    <w:rsid w:val="00A3203D"/>
    <w:rsid w:val="00A330D2"/>
    <w:rsid w:val="00A35B81"/>
    <w:rsid w:val="00A4265F"/>
    <w:rsid w:val="00A43645"/>
    <w:rsid w:val="00A53BA2"/>
    <w:rsid w:val="00A565D0"/>
    <w:rsid w:val="00A57013"/>
    <w:rsid w:val="00A57146"/>
    <w:rsid w:val="00A614B8"/>
    <w:rsid w:val="00A623ED"/>
    <w:rsid w:val="00A65709"/>
    <w:rsid w:val="00A65735"/>
    <w:rsid w:val="00A72635"/>
    <w:rsid w:val="00A73C1A"/>
    <w:rsid w:val="00A7562A"/>
    <w:rsid w:val="00A77AC7"/>
    <w:rsid w:val="00A81EF7"/>
    <w:rsid w:val="00A822B6"/>
    <w:rsid w:val="00A8284E"/>
    <w:rsid w:val="00A84770"/>
    <w:rsid w:val="00A85455"/>
    <w:rsid w:val="00A91598"/>
    <w:rsid w:val="00A9389E"/>
    <w:rsid w:val="00A95AE8"/>
    <w:rsid w:val="00A97093"/>
    <w:rsid w:val="00AA0D39"/>
    <w:rsid w:val="00AA70B7"/>
    <w:rsid w:val="00AB0A5F"/>
    <w:rsid w:val="00AB107F"/>
    <w:rsid w:val="00AB128B"/>
    <w:rsid w:val="00AB7271"/>
    <w:rsid w:val="00AC093E"/>
    <w:rsid w:val="00AC1696"/>
    <w:rsid w:val="00AC3714"/>
    <w:rsid w:val="00AD02C4"/>
    <w:rsid w:val="00AD5FDA"/>
    <w:rsid w:val="00AD711C"/>
    <w:rsid w:val="00AD7247"/>
    <w:rsid w:val="00AE182A"/>
    <w:rsid w:val="00AE2894"/>
    <w:rsid w:val="00AE68C4"/>
    <w:rsid w:val="00AE7A36"/>
    <w:rsid w:val="00AF0546"/>
    <w:rsid w:val="00AF12B1"/>
    <w:rsid w:val="00AF5182"/>
    <w:rsid w:val="00B02920"/>
    <w:rsid w:val="00B02DE5"/>
    <w:rsid w:val="00B03866"/>
    <w:rsid w:val="00B053A6"/>
    <w:rsid w:val="00B06220"/>
    <w:rsid w:val="00B1096E"/>
    <w:rsid w:val="00B13BE7"/>
    <w:rsid w:val="00B15137"/>
    <w:rsid w:val="00B16605"/>
    <w:rsid w:val="00B1668C"/>
    <w:rsid w:val="00B1758F"/>
    <w:rsid w:val="00B214B3"/>
    <w:rsid w:val="00B23352"/>
    <w:rsid w:val="00B23BE0"/>
    <w:rsid w:val="00B2697A"/>
    <w:rsid w:val="00B26F8E"/>
    <w:rsid w:val="00B31AA0"/>
    <w:rsid w:val="00B4007C"/>
    <w:rsid w:val="00B41C7A"/>
    <w:rsid w:val="00B43AA1"/>
    <w:rsid w:val="00B531A5"/>
    <w:rsid w:val="00B53472"/>
    <w:rsid w:val="00B53A16"/>
    <w:rsid w:val="00B6316A"/>
    <w:rsid w:val="00B63177"/>
    <w:rsid w:val="00B70659"/>
    <w:rsid w:val="00B80856"/>
    <w:rsid w:val="00B85F87"/>
    <w:rsid w:val="00B87D5F"/>
    <w:rsid w:val="00B90475"/>
    <w:rsid w:val="00B96F3C"/>
    <w:rsid w:val="00B979FF"/>
    <w:rsid w:val="00BA13D5"/>
    <w:rsid w:val="00BA27E2"/>
    <w:rsid w:val="00BA76C5"/>
    <w:rsid w:val="00BB1F87"/>
    <w:rsid w:val="00BB53CF"/>
    <w:rsid w:val="00BC19BD"/>
    <w:rsid w:val="00BC2F4D"/>
    <w:rsid w:val="00BC4318"/>
    <w:rsid w:val="00BC45CB"/>
    <w:rsid w:val="00BC4611"/>
    <w:rsid w:val="00BC57D5"/>
    <w:rsid w:val="00BC59CE"/>
    <w:rsid w:val="00BC71C3"/>
    <w:rsid w:val="00BC7C53"/>
    <w:rsid w:val="00BD1A0B"/>
    <w:rsid w:val="00BD35E6"/>
    <w:rsid w:val="00BD3930"/>
    <w:rsid w:val="00BE0921"/>
    <w:rsid w:val="00BE433F"/>
    <w:rsid w:val="00BE47F3"/>
    <w:rsid w:val="00BE60E3"/>
    <w:rsid w:val="00BE64BB"/>
    <w:rsid w:val="00BF1036"/>
    <w:rsid w:val="00BF24B0"/>
    <w:rsid w:val="00BF46AC"/>
    <w:rsid w:val="00BF678C"/>
    <w:rsid w:val="00BF6E9C"/>
    <w:rsid w:val="00BF7813"/>
    <w:rsid w:val="00C003C7"/>
    <w:rsid w:val="00C0594C"/>
    <w:rsid w:val="00C05ABB"/>
    <w:rsid w:val="00C06E1F"/>
    <w:rsid w:val="00C07B1F"/>
    <w:rsid w:val="00C1067B"/>
    <w:rsid w:val="00C14BED"/>
    <w:rsid w:val="00C208E5"/>
    <w:rsid w:val="00C20A12"/>
    <w:rsid w:val="00C214E6"/>
    <w:rsid w:val="00C236FB"/>
    <w:rsid w:val="00C241EE"/>
    <w:rsid w:val="00C30E81"/>
    <w:rsid w:val="00C326E5"/>
    <w:rsid w:val="00C34695"/>
    <w:rsid w:val="00C35105"/>
    <w:rsid w:val="00C42479"/>
    <w:rsid w:val="00C43D9C"/>
    <w:rsid w:val="00C46EDC"/>
    <w:rsid w:val="00C5307F"/>
    <w:rsid w:val="00C531FF"/>
    <w:rsid w:val="00C574E0"/>
    <w:rsid w:val="00C603FD"/>
    <w:rsid w:val="00C60686"/>
    <w:rsid w:val="00C72039"/>
    <w:rsid w:val="00C75264"/>
    <w:rsid w:val="00C75C3F"/>
    <w:rsid w:val="00C77395"/>
    <w:rsid w:val="00C77B72"/>
    <w:rsid w:val="00C800CD"/>
    <w:rsid w:val="00C8375A"/>
    <w:rsid w:val="00C841CB"/>
    <w:rsid w:val="00C8450D"/>
    <w:rsid w:val="00C84565"/>
    <w:rsid w:val="00C90B83"/>
    <w:rsid w:val="00C93A3E"/>
    <w:rsid w:val="00C94B21"/>
    <w:rsid w:val="00C96956"/>
    <w:rsid w:val="00CA3B34"/>
    <w:rsid w:val="00CA45AD"/>
    <w:rsid w:val="00CA5CD5"/>
    <w:rsid w:val="00CB0AC2"/>
    <w:rsid w:val="00CB1A79"/>
    <w:rsid w:val="00CB6C37"/>
    <w:rsid w:val="00CB70BC"/>
    <w:rsid w:val="00CB726F"/>
    <w:rsid w:val="00CC2BEF"/>
    <w:rsid w:val="00CC500C"/>
    <w:rsid w:val="00CC53FC"/>
    <w:rsid w:val="00CC6DA8"/>
    <w:rsid w:val="00CD334B"/>
    <w:rsid w:val="00CD3599"/>
    <w:rsid w:val="00CD496F"/>
    <w:rsid w:val="00CD6395"/>
    <w:rsid w:val="00CD6C7E"/>
    <w:rsid w:val="00CD6D1A"/>
    <w:rsid w:val="00CD7EAE"/>
    <w:rsid w:val="00CE733A"/>
    <w:rsid w:val="00D03AEB"/>
    <w:rsid w:val="00D05D6A"/>
    <w:rsid w:val="00D05E04"/>
    <w:rsid w:val="00D06971"/>
    <w:rsid w:val="00D07833"/>
    <w:rsid w:val="00D129A7"/>
    <w:rsid w:val="00D14C15"/>
    <w:rsid w:val="00D158A2"/>
    <w:rsid w:val="00D2152C"/>
    <w:rsid w:val="00D226FF"/>
    <w:rsid w:val="00D24236"/>
    <w:rsid w:val="00D27A8C"/>
    <w:rsid w:val="00D307C2"/>
    <w:rsid w:val="00D334D1"/>
    <w:rsid w:val="00D41B8C"/>
    <w:rsid w:val="00D422D5"/>
    <w:rsid w:val="00D422F5"/>
    <w:rsid w:val="00D430CF"/>
    <w:rsid w:val="00D45091"/>
    <w:rsid w:val="00D46ADA"/>
    <w:rsid w:val="00D52215"/>
    <w:rsid w:val="00D57FB3"/>
    <w:rsid w:val="00D60720"/>
    <w:rsid w:val="00D63002"/>
    <w:rsid w:val="00D64351"/>
    <w:rsid w:val="00D7457C"/>
    <w:rsid w:val="00D745C7"/>
    <w:rsid w:val="00D746FE"/>
    <w:rsid w:val="00D75A14"/>
    <w:rsid w:val="00D76D5F"/>
    <w:rsid w:val="00D82AB0"/>
    <w:rsid w:val="00D85C0A"/>
    <w:rsid w:val="00D94A7D"/>
    <w:rsid w:val="00DA0BCF"/>
    <w:rsid w:val="00DA3524"/>
    <w:rsid w:val="00DA376D"/>
    <w:rsid w:val="00DA3A2B"/>
    <w:rsid w:val="00DA3B55"/>
    <w:rsid w:val="00DA63EC"/>
    <w:rsid w:val="00DB3742"/>
    <w:rsid w:val="00DB4EA5"/>
    <w:rsid w:val="00DB55FC"/>
    <w:rsid w:val="00DB7F9A"/>
    <w:rsid w:val="00DC1603"/>
    <w:rsid w:val="00DC45A9"/>
    <w:rsid w:val="00DC5F4D"/>
    <w:rsid w:val="00DC6400"/>
    <w:rsid w:val="00DD324C"/>
    <w:rsid w:val="00DD45F1"/>
    <w:rsid w:val="00DD507F"/>
    <w:rsid w:val="00DD5C8E"/>
    <w:rsid w:val="00DD681A"/>
    <w:rsid w:val="00DD7E2A"/>
    <w:rsid w:val="00DE1D59"/>
    <w:rsid w:val="00DE3C26"/>
    <w:rsid w:val="00DE6363"/>
    <w:rsid w:val="00DF126D"/>
    <w:rsid w:val="00DF2D41"/>
    <w:rsid w:val="00DF4F69"/>
    <w:rsid w:val="00E03068"/>
    <w:rsid w:val="00E03683"/>
    <w:rsid w:val="00E05C90"/>
    <w:rsid w:val="00E10F10"/>
    <w:rsid w:val="00E115AF"/>
    <w:rsid w:val="00E13856"/>
    <w:rsid w:val="00E14E49"/>
    <w:rsid w:val="00E15581"/>
    <w:rsid w:val="00E2778E"/>
    <w:rsid w:val="00E315AF"/>
    <w:rsid w:val="00E3505C"/>
    <w:rsid w:val="00E358C5"/>
    <w:rsid w:val="00E362DE"/>
    <w:rsid w:val="00E3642A"/>
    <w:rsid w:val="00E40522"/>
    <w:rsid w:val="00E44E98"/>
    <w:rsid w:val="00E4594B"/>
    <w:rsid w:val="00E467D2"/>
    <w:rsid w:val="00E55E4A"/>
    <w:rsid w:val="00E60BFC"/>
    <w:rsid w:val="00E6435E"/>
    <w:rsid w:val="00E708EE"/>
    <w:rsid w:val="00E72B2F"/>
    <w:rsid w:val="00E76C17"/>
    <w:rsid w:val="00E80113"/>
    <w:rsid w:val="00E84B05"/>
    <w:rsid w:val="00E9188E"/>
    <w:rsid w:val="00E93508"/>
    <w:rsid w:val="00E937CF"/>
    <w:rsid w:val="00E95487"/>
    <w:rsid w:val="00E9659F"/>
    <w:rsid w:val="00E96AB7"/>
    <w:rsid w:val="00EA3E6A"/>
    <w:rsid w:val="00EA403B"/>
    <w:rsid w:val="00EA40D1"/>
    <w:rsid w:val="00EA43C1"/>
    <w:rsid w:val="00EA4B14"/>
    <w:rsid w:val="00EA6685"/>
    <w:rsid w:val="00EA7F56"/>
    <w:rsid w:val="00EB1E2B"/>
    <w:rsid w:val="00EB57E5"/>
    <w:rsid w:val="00EB76CF"/>
    <w:rsid w:val="00EB7F9F"/>
    <w:rsid w:val="00EC40A9"/>
    <w:rsid w:val="00EC5E0F"/>
    <w:rsid w:val="00EC5F3B"/>
    <w:rsid w:val="00EC6516"/>
    <w:rsid w:val="00EC7B22"/>
    <w:rsid w:val="00ED0F56"/>
    <w:rsid w:val="00ED20DC"/>
    <w:rsid w:val="00ED21E6"/>
    <w:rsid w:val="00ED703C"/>
    <w:rsid w:val="00EE1E6D"/>
    <w:rsid w:val="00EE326A"/>
    <w:rsid w:val="00EE3EDF"/>
    <w:rsid w:val="00EE52D4"/>
    <w:rsid w:val="00EF0F3B"/>
    <w:rsid w:val="00EF394E"/>
    <w:rsid w:val="00EF4B6A"/>
    <w:rsid w:val="00F008A2"/>
    <w:rsid w:val="00F02925"/>
    <w:rsid w:val="00F034FA"/>
    <w:rsid w:val="00F05D9E"/>
    <w:rsid w:val="00F07265"/>
    <w:rsid w:val="00F12179"/>
    <w:rsid w:val="00F13081"/>
    <w:rsid w:val="00F1592E"/>
    <w:rsid w:val="00F20B66"/>
    <w:rsid w:val="00F221F5"/>
    <w:rsid w:val="00F23EE6"/>
    <w:rsid w:val="00F271D9"/>
    <w:rsid w:val="00F30433"/>
    <w:rsid w:val="00F32ED9"/>
    <w:rsid w:val="00F44B3F"/>
    <w:rsid w:val="00F44FE3"/>
    <w:rsid w:val="00F456D3"/>
    <w:rsid w:val="00F473FE"/>
    <w:rsid w:val="00F4775E"/>
    <w:rsid w:val="00F5175B"/>
    <w:rsid w:val="00F52892"/>
    <w:rsid w:val="00F53495"/>
    <w:rsid w:val="00F55911"/>
    <w:rsid w:val="00F56672"/>
    <w:rsid w:val="00F63479"/>
    <w:rsid w:val="00F6354B"/>
    <w:rsid w:val="00F70521"/>
    <w:rsid w:val="00F70CC6"/>
    <w:rsid w:val="00F70D43"/>
    <w:rsid w:val="00F71A8B"/>
    <w:rsid w:val="00F75007"/>
    <w:rsid w:val="00F7505F"/>
    <w:rsid w:val="00F85882"/>
    <w:rsid w:val="00F8630A"/>
    <w:rsid w:val="00F900A2"/>
    <w:rsid w:val="00F9187A"/>
    <w:rsid w:val="00F91F90"/>
    <w:rsid w:val="00F92461"/>
    <w:rsid w:val="00F937BC"/>
    <w:rsid w:val="00F97E6A"/>
    <w:rsid w:val="00FA0AE0"/>
    <w:rsid w:val="00FA4F79"/>
    <w:rsid w:val="00FA5931"/>
    <w:rsid w:val="00FA6A22"/>
    <w:rsid w:val="00FA7D82"/>
    <w:rsid w:val="00FB267A"/>
    <w:rsid w:val="00FB627F"/>
    <w:rsid w:val="00FB7A87"/>
    <w:rsid w:val="00FC4A06"/>
    <w:rsid w:val="00FC7BD6"/>
    <w:rsid w:val="00FD3D57"/>
    <w:rsid w:val="00FD4528"/>
    <w:rsid w:val="00FE057E"/>
    <w:rsid w:val="00FE11EF"/>
    <w:rsid w:val="00FE2C43"/>
    <w:rsid w:val="00FE4F8C"/>
    <w:rsid w:val="00FF00B3"/>
    <w:rsid w:val="00FF0D5A"/>
    <w:rsid w:val="00FF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ED"/>
    <w:pPr>
      <w:spacing w:after="200" w:line="276" w:lineRule="auto"/>
    </w:pPr>
    <w:rPr>
      <w:lang w:eastAsia="en-US"/>
    </w:rPr>
  </w:style>
  <w:style w:type="paragraph" w:styleId="1">
    <w:name w:val="heading 1"/>
    <w:basedOn w:val="a"/>
    <w:next w:val="a"/>
    <w:link w:val="10"/>
    <w:autoRedefine/>
    <w:uiPriority w:val="99"/>
    <w:qFormat/>
    <w:rsid w:val="00D85C0A"/>
    <w:pPr>
      <w:keepNext/>
      <w:keepLines/>
      <w:spacing w:after="0" w:line="360" w:lineRule="auto"/>
      <w:ind w:firstLine="709"/>
      <w:jc w:val="both"/>
      <w:outlineLvl w:val="0"/>
    </w:pPr>
    <w:rPr>
      <w:rFonts w:ascii="Times New Roman" w:eastAsia="Times New Roman" w:hAnsi="Times New Roman"/>
      <w:b/>
      <w:bCs/>
      <w:sz w:val="26"/>
      <w:szCs w:val="28"/>
    </w:rPr>
  </w:style>
  <w:style w:type="paragraph" w:styleId="2">
    <w:name w:val="heading 2"/>
    <w:aliases w:val="Заголовок 2 - нормальный"/>
    <w:basedOn w:val="a"/>
    <w:next w:val="a"/>
    <w:link w:val="20"/>
    <w:autoRedefine/>
    <w:uiPriority w:val="99"/>
    <w:qFormat/>
    <w:rsid w:val="00DF2D41"/>
    <w:pPr>
      <w:tabs>
        <w:tab w:val="left" w:pos="709"/>
      </w:tabs>
      <w:spacing w:after="0" w:line="360" w:lineRule="auto"/>
      <w:ind w:firstLine="709"/>
      <w:jc w:val="both"/>
      <w:outlineLvl w:val="1"/>
    </w:pPr>
    <w:rPr>
      <w:rFonts w:ascii="Times New Roman" w:eastAsia="Times New Roman" w:hAnsi="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5C0A"/>
    <w:rPr>
      <w:rFonts w:ascii="Times New Roman" w:hAnsi="Times New Roman" w:cs="Times New Roman"/>
      <w:b/>
      <w:sz w:val="28"/>
      <w:lang w:eastAsia="en-US"/>
    </w:rPr>
  </w:style>
  <w:style w:type="character" w:customStyle="1" w:styleId="20">
    <w:name w:val="Заголовок 2 Знак"/>
    <w:aliases w:val="Заголовок 2 - нормальный Знак"/>
    <w:basedOn w:val="a0"/>
    <w:link w:val="2"/>
    <w:uiPriority w:val="99"/>
    <w:locked/>
    <w:rsid w:val="00DF2D41"/>
    <w:rPr>
      <w:rFonts w:ascii="Times New Roman" w:hAnsi="Times New Roman" w:cs="Times New Roman"/>
      <w:b/>
      <w:i/>
      <w:sz w:val="24"/>
      <w:lang w:eastAsia="en-US"/>
    </w:rPr>
  </w:style>
  <w:style w:type="paragraph" w:styleId="a3">
    <w:name w:val="Balloon Text"/>
    <w:basedOn w:val="a"/>
    <w:link w:val="a4"/>
    <w:uiPriority w:val="99"/>
    <w:semiHidden/>
    <w:rsid w:val="002378AB"/>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2378AB"/>
    <w:rPr>
      <w:rFonts w:ascii="Tahoma" w:hAnsi="Tahoma" w:cs="Times New Roman"/>
      <w:sz w:val="16"/>
    </w:rPr>
  </w:style>
  <w:style w:type="paragraph" w:styleId="a5">
    <w:name w:val="Normal (Web)"/>
    <w:basedOn w:val="a"/>
    <w:uiPriority w:val="99"/>
    <w:rsid w:val="00D430C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023123"/>
    <w:pPr>
      <w:ind w:left="720"/>
      <w:contextualSpacing/>
    </w:pPr>
  </w:style>
  <w:style w:type="paragraph" w:styleId="a7">
    <w:name w:val="footnote text"/>
    <w:aliases w:val="fn,single space,FOOTNOTES,Текст сноски Знак1 Знак,Текст сноски Знак Знак Знак,Footnote Text Char Знак Знак,Footnote Text Char Знак,Текст сноски-FN,Oaeno niinee-FN,Oaeno niinee Ciae,Table_Footnote_last,ADB,Знак"/>
    <w:basedOn w:val="a"/>
    <w:link w:val="a8"/>
    <w:uiPriority w:val="99"/>
    <w:rsid w:val="00827B35"/>
    <w:pPr>
      <w:spacing w:after="0" w:line="240" w:lineRule="auto"/>
    </w:pPr>
    <w:rPr>
      <w:sz w:val="20"/>
      <w:szCs w:val="20"/>
      <w:lang w:eastAsia="ru-RU"/>
    </w:rPr>
  </w:style>
  <w:style w:type="character" w:customStyle="1" w:styleId="a8">
    <w:name w:val="Текст сноски Знак"/>
    <w:aliases w:val="fn Знак1,single space Знак1,FOOTNOTES Знак1,Текст сноски Знак1 Знак Знак1,Текст сноски Знак Знак Знак Знак1,Footnote Text Char Знак Знак Знак1,Footnote Text Char Знак Знак2,Текст сноски-FN Знак1,Oaeno niinee-FN Знак1,ADB Знак1"/>
    <w:basedOn w:val="a0"/>
    <w:link w:val="a7"/>
    <w:uiPriority w:val="99"/>
    <w:locked/>
    <w:rsid w:val="00827B35"/>
    <w:rPr>
      <w:rFonts w:cs="Times New Roman"/>
      <w:sz w:val="20"/>
    </w:rPr>
  </w:style>
  <w:style w:type="character" w:styleId="a9">
    <w:name w:val="footnote reference"/>
    <w:aliases w:val="Знак сноски 1,Знак сноски-FN,Ciae niinee-FN"/>
    <w:basedOn w:val="a0"/>
    <w:uiPriority w:val="99"/>
    <w:rsid w:val="00827B35"/>
    <w:rPr>
      <w:rFonts w:cs="Times New Roman"/>
      <w:vertAlign w:val="superscript"/>
    </w:rPr>
  </w:style>
  <w:style w:type="table" w:styleId="aa">
    <w:name w:val="Table Grid"/>
    <w:basedOn w:val="a1"/>
    <w:uiPriority w:val="99"/>
    <w:rsid w:val="00254B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4C3F"/>
    <w:pPr>
      <w:autoSpaceDE w:val="0"/>
      <w:autoSpaceDN w:val="0"/>
      <w:adjustRightInd w:val="0"/>
    </w:pPr>
    <w:rPr>
      <w:rFonts w:ascii="Times New Roman" w:hAnsi="Times New Roman"/>
      <w:color w:val="000000"/>
      <w:sz w:val="24"/>
      <w:szCs w:val="24"/>
      <w:lang w:eastAsia="en-US"/>
    </w:rPr>
  </w:style>
  <w:style w:type="character" w:styleId="ab">
    <w:name w:val="Hyperlink"/>
    <w:basedOn w:val="a0"/>
    <w:uiPriority w:val="99"/>
    <w:rsid w:val="002F7B62"/>
    <w:rPr>
      <w:rFonts w:cs="Times New Roman"/>
      <w:color w:val="0000FF"/>
      <w:u w:val="single"/>
    </w:rPr>
  </w:style>
  <w:style w:type="character" w:styleId="ac">
    <w:name w:val="annotation reference"/>
    <w:basedOn w:val="a0"/>
    <w:uiPriority w:val="99"/>
    <w:semiHidden/>
    <w:rsid w:val="00DC6400"/>
    <w:rPr>
      <w:rFonts w:cs="Times New Roman"/>
      <w:sz w:val="16"/>
    </w:rPr>
  </w:style>
  <w:style w:type="paragraph" w:styleId="ad">
    <w:name w:val="annotation text"/>
    <w:basedOn w:val="a"/>
    <w:link w:val="ae"/>
    <w:uiPriority w:val="99"/>
    <w:semiHidden/>
    <w:rsid w:val="00DC6400"/>
    <w:pPr>
      <w:spacing w:line="240" w:lineRule="auto"/>
    </w:pPr>
    <w:rPr>
      <w:sz w:val="20"/>
      <w:szCs w:val="20"/>
      <w:lang w:eastAsia="ru-RU"/>
    </w:rPr>
  </w:style>
  <w:style w:type="character" w:customStyle="1" w:styleId="ae">
    <w:name w:val="Текст примечания Знак"/>
    <w:basedOn w:val="a0"/>
    <w:link w:val="ad"/>
    <w:uiPriority w:val="99"/>
    <w:semiHidden/>
    <w:locked/>
    <w:rsid w:val="00DC6400"/>
    <w:rPr>
      <w:rFonts w:cs="Times New Roman"/>
      <w:sz w:val="20"/>
    </w:rPr>
  </w:style>
  <w:style w:type="paragraph" w:styleId="af">
    <w:name w:val="annotation subject"/>
    <w:basedOn w:val="ad"/>
    <w:next w:val="ad"/>
    <w:link w:val="af0"/>
    <w:uiPriority w:val="99"/>
    <w:semiHidden/>
    <w:rsid w:val="00DC6400"/>
    <w:rPr>
      <w:b/>
      <w:bCs/>
    </w:rPr>
  </w:style>
  <w:style w:type="character" w:customStyle="1" w:styleId="af0">
    <w:name w:val="Тема примечания Знак"/>
    <w:basedOn w:val="ae"/>
    <w:link w:val="af"/>
    <w:uiPriority w:val="99"/>
    <w:semiHidden/>
    <w:locked/>
    <w:rsid w:val="00DC6400"/>
    <w:rPr>
      <w:rFonts w:cs="Times New Roman"/>
      <w:b/>
      <w:sz w:val="20"/>
    </w:rPr>
  </w:style>
  <w:style w:type="paragraph" w:styleId="af1">
    <w:name w:val="header"/>
    <w:basedOn w:val="a"/>
    <w:link w:val="af2"/>
    <w:uiPriority w:val="99"/>
    <w:rsid w:val="00710DD5"/>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710DD5"/>
    <w:rPr>
      <w:rFonts w:cs="Times New Roman"/>
    </w:rPr>
  </w:style>
  <w:style w:type="paragraph" w:styleId="af3">
    <w:name w:val="footer"/>
    <w:basedOn w:val="a"/>
    <w:link w:val="af4"/>
    <w:uiPriority w:val="99"/>
    <w:rsid w:val="00710DD5"/>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710DD5"/>
    <w:rPr>
      <w:rFonts w:cs="Times New Roman"/>
    </w:rPr>
  </w:style>
  <w:style w:type="paragraph" w:styleId="11">
    <w:name w:val="toc 1"/>
    <w:basedOn w:val="a"/>
    <w:next w:val="a"/>
    <w:autoRedefine/>
    <w:uiPriority w:val="99"/>
    <w:rsid w:val="00016CFB"/>
    <w:pPr>
      <w:tabs>
        <w:tab w:val="left" w:pos="440"/>
        <w:tab w:val="right" w:leader="dot" w:pos="9345"/>
      </w:tabs>
      <w:spacing w:after="100"/>
    </w:pPr>
    <w:rPr>
      <w:rFonts w:ascii="Times New Roman" w:hAnsi="Times New Roman"/>
      <w:b/>
      <w:noProof/>
      <w:sz w:val="24"/>
      <w:szCs w:val="24"/>
    </w:rPr>
  </w:style>
  <w:style w:type="paragraph" w:customStyle="1" w:styleId="12">
    <w:name w:val="Стиль1"/>
    <w:basedOn w:val="2"/>
    <w:next w:val="a"/>
    <w:autoRedefine/>
    <w:uiPriority w:val="99"/>
    <w:rsid w:val="00742A88"/>
    <w:rPr>
      <w:sz w:val="26"/>
    </w:rPr>
  </w:style>
  <w:style w:type="paragraph" w:styleId="21">
    <w:name w:val="toc 2"/>
    <w:basedOn w:val="a"/>
    <w:next w:val="a"/>
    <w:autoRedefine/>
    <w:uiPriority w:val="99"/>
    <w:rsid w:val="00AA70B7"/>
    <w:pPr>
      <w:tabs>
        <w:tab w:val="left" w:pos="880"/>
        <w:tab w:val="right" w:leader="dot" w:pos="9356"/>
      </w:tabs>
      <w:spacing w:after="100"/>
      <w:ind w:left="220" w:right="424"/>
    </w:pPr>
  </w:style>
  <w:style w:type="paragraph" w:styleId="af5">
    <w:name w:val="endnote text"/>
    <w:basedOn w:val="a"/>
    <w:link w:val="af6"/>
    <w:uiPriority w:val="99"/>
    <w:semiHidden/>
    <w:rsid w:val="000B5C7A"/>
    <w:pPr>
      <w:spacing w:after="0" w:line="240" w:lineRule="auto"/>
      <w:ind w:firstLine="709"/>
      <w:jc w:val="both"/>
    </w:pPr>
    <w:rPr>
      <w:rFonts w:ascii="Times New Roman" w:hAnsi="Times New Roman"/>
      <w:sz w:val="20"/>
      <w:szCs w:val="20"/>
    </w:rPr>
  </w:style>
  <w:style w:type="character" w:customStyle="1" w:styleId="af6">
    <w:name w:val="Текст концевой сноски Знак"/>
    <w:basedOn w:val="a0"/>
    <w:link w:val="af5"/>
    <w:uiPriority w:val="99"/>
    <w:semiHidden/>
    <w:locked/>
    <w:rsid w:val="000B5C7A"/>
    <w:rPr>
      <w:rFonts w:ascii="Times New Roman" w:hAnsi="Times New Roman" w:cs="Times New Roman"/>
      <w:lang w:eastAsia="en-US"/>
    </w:rPr>
  </w:style>
  <w:style w:type="character" w:styleId="af7">
    <w:name w:val="endnote reference"/>
    <w:basedOn w:val="a0"/>
    <w:uiPriority w:val="99"/>
    <w:semiHidden/>
    <w:rsid w:val="000B5C7A"/>
    <w:rPr>
      <w:rFonts w:cs="Times New Roman"/>
      <w:vertAlign w:val="superscript"/>
    </w:rPr>
  </w:style>
  <w:style w:type="character" w:customStyle="1" w:styleId="fn">
    <w:name w:val="fn Знак"/>
    <w:aliases w:val="single space Знак,FOOTNOTES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ADB Знак"/>
    <w:uiPriority w:val="99"/>
    <w:locked/>
    <w:rsid w:val="00583F4F"/>
    <w:rPr>
      <w:rFonts w:ascii="Calibri" w:hAnsi="Calibri"/>
      <w:sz w:val="20"/>
    </w:rPr>
  </w:style>
  <w:style w:type="character" w:styleId="af8">
    <w:name w:val="page number"/>
    <w:basedOn w:val="a0"/>
    <w:uiPriority w:val="99"/>
    <w:rsid w:val="00DD7E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4936">
      <w:marLeft w:val="0"/>
      <w:marRight w:val="0"/>
      <w:marTop w:val="0"/>
      <w:marBottom w:val="0"/>
      <w:divBdr>
        <w:top w:val="none" w:sz="0" w:space="0" w:color="auto"/>
        <w:left w:val="none" w:sz="0" w:space="0" w:color="auto"/>
        <w:bottom w:val="none" w:sz="0" w:space="0" w:color="auto"/>
        <w:right w:val="none" w:sz="0" w:space="0" w:color="auto"/>
      </w:divBdr>
    </w:div>
    <w:div w:id="889724942">
      <w:marLeft w:val="0"/>
      <w:marRight w:val="0"/>
      <w:marTop w:val="0"/>
      <w:marBottom w:val="0"/>
      <w:divBdr>
        <w:top w:val="none" w:sz="0" w:space="0" w:color="auto"/>
        <w:left w:val="none" w:sz="0" w:space="0" w:color="auto"/>
        <w:bottom w:val="none" w:sz="0" w:space="0" w:color="auto"/>
        <w:right w:val="none" w:sz="0" w:space="0" w:color="auto"/>
      </w:divBdr>
    </w:div>
    <w:div w:id="889724946">
      <w:marLeft w:val="0"/>
      <w:marRight w:val="0"/>
      <w:marTop w:val="0"/>
      <w:marBottom w:val="0"/>
      <w:divBdr>
        <w:top w:val="none" w:sz="0" w:space="0" w:color="auto"/>
        <w:left w:val="none" w:sz="0" w:space="0" w:color="auto"/>
        <w:bottom w:val="none" w:sz="0" w:space="0" w:color="auto"/>
        <w:right w:val="none" w:sz="0" w:space="0" w:color="auto"/>
      </w:divBdr>
    </w:div>
    <w:div w:id="889724950">
      <w:marLeft w:val="0"/>
      <w:marRight w:val="0"/>
      <w:marTop w:val="0"/>
      <w:marBottom w:val="0"/>
      <w:divBdr>
        <w:top w:val="none" w:sz="0" w:space="0" w:color="auto"/>
        <w:left w:val="none" w:sz="0" w:space="0" w:color="auto"/>
        <w:bottom w:val="none" w:sz="0" w:space="0" w:color="auto"/>
        <w:right w:val="none" w:sz="0" w:space="0" w:color="auto"/>
      </w:divBdr>
      <w:divsChild>
        <w:div w:id="889724943">
          <w:marLeft w:val="0"/>
          <w:marRight w:val="0"/>
          <w:marTop w:val="0"/>
          <w:marBottom w:val="0"/>
          <w:divBdr>
            <w:top w:val="none" w:sz="0" w:space="0" w:color="auto"/>
            <w:left w:val="none" w:sz="0" w:space="0" w:color="auto"/>
            <w:bottom w:val="none" w:sz="0" w:space="0" w:color="auto"/>
            <w:right w:val="none" w:sz="0" w:space="0" w:color="auto"/>
          </w:divBdr>
          <w:divsChild>
            <w:div w:id="889724974">
              <w:marLeft w:val="0"/>
              <w:marRight w:val="0"/>
              <w:marTop w:val="0"/>
              <w:marBottom w:val="0"/>
              <w:divBdr>
                <w:top w:val="none" w:sz="0" w:space="0" w:color="auto"/>
                <w:left w:val="none" w:sz="0" w:space="0" w:color="auto"/>
                <w:bottom w:val="none" w:sz="0" w:space="0" w:color="auto"/>
                <w:right w:val="none" w:sz="0" w:space="0" w:color="auto"/>
              </w:divBdr>
              <w:divsChild>
                <w:div w:id="889724953">
                  <w:marLeft w:val="0"/>
                  <w:marRight w:val="0"/>
                  <w:marTop w:val="0"/>
                  <w:marBottom w:val="0"/>
                  <w:divBdr>
                    <w:top w:val="none" w:sz="0" w:space="0" w:color="auto"/>
                    <w:left w:val="none" w:sz="0" w:space="0" w:color="auto"/>
                    <w:bottom w:val="none" w:sz="0" w:space="0" w:color="auto"/>
                    <w:right w:val="none" w:sz="0" w:space="0" w:color="auto"/>
                  </w:divBdr>
                  <w:divsChild>
                    <w:div w:id="889724965">
                      <w:marLeft w:val="0"/>
                      <w:marRight w:val="0"/>
                      <w:marTop w:val="0"/>
                      <w:marBottom w:val="0"/>
                      <w:divBdr>
                        <w:top w:val="none" w:sz="0" w:space="0" w:color="auto"/>
                        <w:left w:val="none" w:sz="0" w:space="0" w:color="auto"/>
                        <w:bottom w:val="none" w:sz="0" w:space="0" w:color="auto"/>
                        <w:right w:val="none" w:sz="0" w:space="0" w:color="auto"/>
                      </w:divBdr>
                      <w:divsChild>
                        <w:div w:id="889724938">
                          <w:marLeft w:val="0"/>
                          <w:marRight w:val="0"/>
                          <w:marTop w:val="0"/>
                          <w:marBottom w:val="0"/>
                          <w:divBdr>
                            <w:top w:val="none" w:sz="0" w:space="0" w:color="auto"/>
                            <w:left w:val="none" w:sz="0" w:space="0" w:color="auto"/>
                            <w:bottom w:val="none" w:sz="0" w:space="0" w:color="auto"/>
                            <w:right w:val="none" w:sz="0" w:space="0" w:color="auto"/>
                          </w:divBdr>
                          <w:divsChild>
                            <w:div w:id="889724955">
                              <w:marLeft w:val="0"/>
                              <w:marRight w:val="0"/>
                              <w:marTop w:val="0"/>
                              <w:marBottom w:val="0"/>
                              <w:divBdr>
                                <w:top w:val="none" w:sz="0" w:space="0" w:color="auto"/>
                                <w:left w:val="none" w:sz="0" w:space="0" w:color="auto"/>
                                <w:bottom w:val="none" w:sz="0" w:space="0" w:color="auto"/>
                                <w:right w:val="none" w:sz="0" w:space="0" w:color="auto"/>
                              </w:divBdr>
                              <w:divsChild>
                                <w:div w:id="889724940">
                                  <w:marLeft w:val="0"/>
                                  <w:marRight w:val="0"/>
                                  <w:marTop w:val="0"/>
                                  <w:marBottom w:val="0"/>
                                  <w:divBdr>
                                    <w:top w:val="none" w:sz="0" w:space="0" w:color="auto"/>
                                    <w:left w:val="none" w:sz="0" w:space="0" w:color="auto"/>
                                    <w:bottom w:val="none" w:sz="0" w:space="0" w:color="auto"/>
                                    <w:right w:val="none" w:sz="0" w:space="0" w:color="auto"/>
                                  </w:divBdr>
                                  <w:divsChild>
                                    <w:div w:id="889724937">
                                      <w:marLeft w:val="0"/>
                                      <w:marRight w:val="0"/>
                                      <w:marTop w:val="0"/>
                                      <w:marBottom w:val="0"/>
                                      <w:divBdr>
                                        <w:top w:val="none" w:sz="0" w:space="0" w:color="auto"/>
                                        <w:left w:val="none" w:sz="0" w:space="0" w:color="auto"/>
                                        <w:bottom w:val="none" w:sz="0" w:space="0" w:color="auto"/>
                                        <w:right w:val="none" w:sz="0" w:space="0" w:color="auto"/>
                                      </w:divBdr>
                                      <w:divsChild>
                                        <w:div w:id="889724960">
                                          <w:marLeft w:val="0"/>
                                          <w:marRight w:val="0"/>
                                          <w:marTop w:val="0"/>
                                          <w:marBottom w:val="0"/>
                                          <w:divBdr>
                                            <w:top w:val="none" w:sz="0" w:space="0" w:color="auto"/>
                                            <w:left w:val="none" w:sz="0" w:space="0" w:color="auto"/>
                                            <w:bottom w:val="none" w:sz="0" w:space="0" w:color="auto"/>
                                            <w:right w:val="none" w:sz="0" w:space="0" w:color="auto"/>
                                          </w:divBdr>
                                          <w:divsChild>
                                            <w:div w:id="889724947">
                                              <w:marLeft w:val="0"/>
                                              <w:marRight w:val="0"/>
                                              <w:marTop w:val="0"/>
                                              <w:marBottom w:val="0"/>
                                              <w:divBdr>
                                                <w:top w:val="none" w:sz="0" w:space="0" w:color="auto"/>
                                                <w:left w:val="none" w:sz="0" w:space="0" w:color="auto"/>
                                                <w:bottom w:val="none" w:sz="0" w:space="0" w:color="auto"/>
                                                <w:right w:val="none" w:sz="0" w:space="0" w:color="auto"/>
                                              </w:divBdr>
                                              <w:divsChild>
                                                <w:div w:id="889724944">
                                                  <w:marLeft w:val="0"/>
                                                  <w:marRight w:val="0"/>
                                                  <w:marTop w:val="0"/>
                                                  <w:marBottom w:val="0"/>
                                                  <w:divBdr>
                                                    <w:top w:val="none" w:sz="0" w:space="0" w:color="auto"/>
                                                    <w:left w:val="none" w:sz="0" w:space="0" w:color="auto"/>
                                                    <w:bottom w:val="none" w:sz="0" w:space="0" w:color="auto"/>
                                                    <w:right w:val="none" w:sz="0" w:space="0" w:color="auto"/>
                                                  </w:divBdr>
                                                  <w:divsChild>
                                                    <w:div w:id="889724963">
                                                      <w:marLeft w:val="0"/>
                                                      <w:marRight w:val="0"/>
                                                      <w:marTop w:val="0"/>
                                                      <w:marBottom w:val="0"/>
                                                      <w:divBdr>
                                                        <w:top w:val="none" w:sz="0" w:space="0" w:color="auto"/>
                                                        <w:left w:val="none" w:sz="0" w:space="0" w:color="auto"/>
                                                        <w:bottom w:val="none" w:sz="0" w:space="0" w:color="auto"/>
                                                        <w:right w:val="none" w:sz="0" w:space="0" w:color="auto"/>
                                                      </w:divBdr>
                                                      <w:divsChild>
                                                        <w:div w:id="889724945">
                                                          <w:marLeft w:val="0"/>
                                                          <w:marRight w:val="0"/>
                                                          <w:marTop w:val="0"/>
                                                          <w:marBottom w:val="0"/>
                                                          <w:divBdr>
                                                            <w:top w:val="none" w:sz="0" w:space="0" w:color="auto"/>
                                                            <w:left w:val="none" w:sz="0" w:space="0" w:color="auto"/>
                                                            <w:bottom w:val="none" w:sz="0" w:space="0" w:color="auto"/>
                                                            <w:right w:val="none" w:sz="0" w:space="0" w:color="auto"/>
                                                          </w:divBdr>
                                                          <w:divsChild>
                                                            <w:div w:id="889724971">
                                                              <w:marLeft w:val="0"/>
                                                              <w:marRight w:val="150"/>
                                                              <w:marTop w:val="0"/>
                                                              <w:marBottom w:val="150"/>
                                                              <w:divBdr>
                                                                <w:top w:val="none" w:sz="0" w:space="0" w:color="auto"/>
                                                                <w:left w:val="none" w:sz="0" w:space="0" w:color="auto"/>
                                                                <w:bottom w:val="none" w:sz="0" w:space="0" w:color="auto"/>
                                                                <w:right w:val="none" w:sz="0" w:space="0" w:color="auto"/>
                                                              </w:divBdr>
                                                              <w:divsChild>
                                                                <w:div w:id="889724949">
                                                                  <w:marLeft w:val="0"/>
                                                                  <w:marRight w:val="0"/>
                                                                  <w:marTop w:val="0"/>
                                                                  <w:marBottom w:val="0"/>
                                                                  <w:divBdr>
                                                                    <w:top w:val="none" w:sz="0" w:space="0" w:color="auto"/>
                                                                    <w:left w:val="none" w:sz="0" w:space="0" w:color="auto"/>
                                                                    <w:bottom w:val="none" w:sz="0" w:space="0" w:color="auto"/>
                                                                    <w:right w:val="none" w:sz="0" w:space="0" w:color="auto"/>
                                                                  </w:divBdr>
                                                                  <w:divsChild>
                                                                    <w:div w:id="889724969">
                                                                      <w:marLeft w:val="0"/>
                                                                      <w:marRight w:val="0"/>
                                                                      <w:marTop w:val="0"/>
                                                                      <w:marBottom w:val="0"/>
                                                                      <w:divBdr>
                                                                        <w:top w:val="none" w:sz="0" w:space="0" w:color="auto"/>
                                                                        <w:left w:val="none" w:sz="0" w:space="0" w:color="auto"/>
                                                                        <w:bottom w:val="none" w:sz="0" w:space="0" w:color="auto"/>
                                                                        <w:right w:val="none" w:sz="0" w:space="0" w:color="auto"/>
                                                                      </w:divBdr>
                                                                      <w:divsChild>
                                                                        <w:div w:id="889724939">
                                                                          <w:marLeft w:val="0"/>
                                                                          <w:marRight w:val="0"/>
                                                                          <w:marTop w:val="0"/>
                                                                          <w:marBottom w:val="0"/>
                                                                          <w:divBdr>
                                                                            <w:top w:val="none" w:sz="0" w:space="0" w:color="auto"/>
                                                                            <w:left w:val="none" w:sz="0" w:space="0" w:color="auto"/>
                                                                            <w:bottom w:val="none" w:sz="0" w:space="0" w:color="auto"/>
                                                                            <w:right w:val="none" w:sz="0" w:space="0" w:color="auto"/>
                                                                          </w:divBdr>
                                                                          <w:divsChild>
                                                                            <w:div w:id="889724976">
                                                                              <w:marLeft w:val="0"/>
                                                                              <w:marRight w:val="0"/>
                                                                              <w:marTop w:val="0"/>
                                                                              <w:marBottom w:val="0"/>
                                                                              <w:divBdr>
                                                                                <w:top w:val="none" w:sz="0" w:space="0" w:color="auto"/>
                                                                                <w:left w:val="none" w:sz="0" w:space="0" w:color="auto"/>
                                                                                <w:bottom w:val="none" w:sz="0" w:space="0" w:color="auto"/>
                                                                                <w:right w:val="none" w:sz="0" w:space="0" w:color="auto"/>
                                                                              </w:divBdr>
                                                                              <w:divsChild>
                                                                                <w:div w:id="889724973">
                                                                                  <w:marLeft w:val="0"/>
                                                                                  <w:marRight w:val="0"/>
                                                                                  <w:marTop w:val="0"/>
                                                                                  <w:marBottom w:val="0"/>
                                                                                  <w:divBdr>
                                                                                    <w:top w:val="none" w:sz="0" w:space="0" w:color="auto"/>
                                                                                    <w:left w:val="none" w:sz="0" w:space="0" w:color="auto"/>
                                                                                    <w:bottom w:val="none" w:sz="0" w:space="0" w:color="auto"/>
                                                                                    <w:right w:val="none" w:sz="0" w:space="0" w:color="auto"/>
                                                                                  </w:divBdr>
                                                                                  <w:divsChild>
                                                                                    <w:div w:id="889724964">
                                                                                      <w:marLeft w:val="0"/>
                                                                                      <w:marRight w:val="0"/>
                                                                                      <w:marTop w:val="0"/>
                                                                                      <w:marBottom w:val="0"/>
                                                                                      <w:divBdr>
                                                                                        <w:top w:val="none" w:sz="0" w:space="0" w:color="auto"/>
                                                                                        <w:left w:val="none" w:sz="0" w:space="0" w:color="auto"/>
                                                                                        <w:bottom w:val="none" w:sz="0" w:space="0" w:color="auto"/>
                                                                                        <w:right w:val="none" w:sz="0" w:space="0" w:color="auto"/>
                                                                                      </w:divBdr>
                                                                                      <w:divsChild>
                                                                                        <w:div w:id="889724941">
                                                                                          <w:marLeft w:val="0"/>
                                                                                          <w:marRight w:val="0"/>
                                                                                          <w:marTop w:val="0"/>
                                                                                          <w:marBottom w:val="0"/>
                                                                                          <w:divBdr>
                                                                                            <w:top w:val="none" w:sz="0" w:space="0" w:color="auto"/>
                                                                                            <w:left w:val="none" w:sz="0" w:space="0" w:color="auto"/>
                                                                                            <w:bottom w:val="none" w:sz="0" w:space="0" w:color="auto"/>
                                                                                            <w:right w:val="none" w:sz="0" w:space="0" w:color="auto"/>
                                                                                          </w:divBdr>
                                                                                          <w:divsChild>
                                                                                            <w:div w:id="889724961">
                                                                                              <w:marLeft w:val="0"/>
                                                                                              <w:marRight w:val="0"/>
                                                                                              <w:marTop w:val="0"/>
                                                                                              <w:marBottom w:val="0"/>
                                                                                              <w:divBdr>
                                                                                                <w:top w:val="none" w:sz="0" w:space="0" w:color="auto"/>
                                                                                                <w:left w:val="none" w:sz="0" w:space="0" w:color="auto"/>
                                                                                                <w:bottom w:val="none" w:sz="0" w:space="0" w:color="auto"/>
                                                                                                <w:right w:val="none" w:sz="0" w:space="0" w:color="auto"/>
                                                                                              </w:divBdr>
                                                                                              <w:divsChild>
                                                                                                <w:div w:id="889724952">
                                                                                                  <w:marLeft w:val="0"/>
                                                                                                  <w:marRight w:val="0"/>
                                                                                                  <w:marTop w:val="0"/>
                                                                                                  <w:marBottom w:val="0"/>
                                                                                                  <w:divBdr>
                                                                                                    <w:top w:val="none" w:sz="0" w:space="0" w:color="auto"/>
                                                                                                    <w:left w:val="none" w:sz="0" w:space="0" w:color="auto"/>
                                                                                                    <w:bottom w:val="none" w:sz="0" w:space="0" w:color="auto"/>
                                                                                                    <w:right w:val="none" w:sz="0" w:space="0" w:color="auto"/>
                                                                                                  </w:divBdr>
                                                                                                </w:div>
                                                                                                <w:div w:id="889724956">
                                                                                                  <w:marLeft w:val="0"/>
                                                                                                  <w:marRight w:val="0"/>
                                                                                                  <w:marTop w:val="0"/>
                                                                                                  <w:marBottom w:val="0"/>
                                                                                                  <w:divBdr>
                                                                                                    <w:top w:val="none" w:sz="0" w:space="0" w:color="auto"/>
                                                                                                    <w:left w:val="none" w:sz="0" w:space="0" w:color="auto"/>
                                                                                                    <w:bottom w:val="none" w:sz="0" w:space="0" w:color="auto"/>
                                                                                                    <w:right w:val="none" w:sz="0" w:space="0" w:color="auto"/>
                                                                                                  </w:divBdr>
                                                                                                </w:div>
                                                                                                <w:div w:id="889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24951">
      <w:marLeft w:val="0"/>
      <w:marRight w:val="0"/>
      <w:marTop w:val="0"/>
      <w:marBottom w:val="0"/>
      <w:divBdr>
        <w:top w:val="none" w:sz="0" w:space="0" w:color="auto"/>
        <w:left w:val="none" w:sz="0" w:space="0" w:color="auto"/>
        <w:bottom w:val="none" w:sz="0" w:space="0" w:color="auto"/>
        <w:right w:val="none" w:sz="0" w:space="0" w:color="auto"/>
      </w:divBdr>
    </w:div>
    <w:div w:id="889724954">
      <w:marLeft w:val="0"/>
      <w:marRight w:val="0"/>
      <w:marTop w:val="0"/>
      <w:marBottom w:val="0"/>
      <w:divBdr>
        <w:top w:val="none" w:sz="0" w:space="0" w:color="auto"/>
        <w:left w:val="none" w:sz="0" w:space="0" w:color="auto"/>
        <w:bottom w:val="none" w:sz="0" w:space="0" w:color="auto"/>
        <w:right w:val="none" w:sz="0" w:space="0" w:color="auto"/>
      </w:divBdr>
    </w:div>
    <w:div w:id="889724957">
      <w:marLeft w:val="0"/>
      <w:marRight w:val="0"/>
      <w:marTop w:val="0"/>
      <w:marBottom w:val="0"/>
      <w:divBdr>
        <w:top w:val="none" w:sz="0" w:space="0" w:color="auto"/>
        <w:left w:val="none" w:sz="0" w:space="0" w:color="auto"/>
        <w:bottom w:val="none" w:sz="0" w:space="0" w:color="auto"/>
        <w:right w:val="none" w:sz="0" w:space="0" w:color="auto"/>
      </w:divBdr>
    </w:div>
    <w:div w:id="889724958">
      <w:marLeft w:val="0"/>
      <w:marRight w:val="0"/>
      <w:marTop w:val="0"/>
      <w:marBottom w:val="0"/>
      <w:divBdr>
        <w:top w:val="none" w:sz="0" w:space="0" w:color="auto"/>
        <w:left w:val="none" w:sz="0" w:space="0" w:color="auto"/>
        <w:bottom w:val="none" w:sz="0" w:space="0" w:color="auto"/>
        <w:right w:val="none" w:sz="0" w:space="0" w:color="auto"/>
      </w:divBdr>
    </w:div>
    <w:div w:id="889724962">
      <w:marLeft w:val="0"/>
      <w:marRight w:val="0"/>
      <w:marTop w:val="0"/>
      <w:marBottom w:val="0"/>
      <w:divBdr>
        <w:top w:val="none" w:sz="0" w:space="0" w:color="auto"/>
        <w:left w:val="none" w:sz="0" w:space="0" w:color="auto"/>
        <w:bottom w:val="none" w:sz="0" w:space="0" w:color="auto"/>
        <w:right w:val="none" w:sz="0" w:space="0" w:color="auto"/>
      </w:divBdr>
      <w:divsChild>
        <w:div w:id="889724948">
          <w:marLeft w:val="547"/>
          <w:marRight w:val="0"/>
          <w:marTop w:val="115"/>
          <w:marBottom w:val="0"/>
          <w:divBdr>
            <w:top w:val="none" w:sz="0" w:space="0" w:color="auto"/>
            <w:left w:val="none" w:sz="0" w:space="0" w:color="auto"/>
            <w:bottom w:val="none" w:sz="0" w:space="0" w:color="auto"/>
            <w:right w:val="none" w:sz="0" w:space="0" w:color="auto"/>
          </w:divBdr>
        </w:div>
        <w:div w:id="889724966">
          <w:marLeft w:val="547"/>
          <w:marRight w:val="0"/>
          <w:marTop w:val="115"/>
          <w:marBottom w:val="0"/>
          <w:divBdr>
            <w:top w:val="none" w:sz="0" w:space="0" w:color="auto"/>
            <w:left w:val="none" w:sz="0" w:space="0" w:color="auto"/>
            <w:bottom w:val="none" w:sz="0" w:space="0" w:color="auto"/>
            <w:right w:val="none" w:sz="0" w:space="0" w:color="auto"/>
          </w:divBdr>
        </w:div>
        <w:div w:id="889724967">
          <w:marLeft w:val="547"/>
          <w:marRight w:val="0"/>
          <w:marTop w:val="115"/>
          <w:marBottom w:val="0"/>
          <w:divBdr>
            <w:top w:val="none" w:sz="0" w:space="0" w:color="auto"/>
            <w:left w:val="none" w:sz="0" w:space="0" w:color="auto"/>
            <w:bottom w:val="none" w:sz="0" w:space="0" w:color="auto"/>
            <w:right w:val="none" w:sz="0" w:space="0" w:color="auto"/>
          </w:divBdr>
        </w:div>
        <w:div w:id="889724968">
          <w:marLeft w:val="547"/>
          <w:marRight w:val="0"/>
          <w:marTop w:val="115"/>
          <w:marBottom w:val="0"/>
          <w:divBdr>
            <w:top w:val="none" w:sz="0" w:space="0" w:color="auto"/>
            <w:left w:val="none" w:sz="0" w:space="0" w:color="auto"/>
            <w:bottom w:val="none" w:sz="0" w:space="0" w:color="auto"/>
            <w:right w:val="none" w:sz="0" w:space="0" w:color="auto"/>
          </w:divBdr>
        </w:div>
      </w:divsChild>
    </w:div>
    <w:div w:id="889724970">
      <w:marLeft w:val="0"/>
      <w:marRight w:val="0"/>
      <w:marTop w:val="0"/>
      <w:marBottom w:val="0"/>
      <w:divBdr>
        <w:top w:val="none" w:sz="0" w:space="0" w:color="auto"/>
        <w:left w:val="none" w:sz="0" w:space="0" w:color="auto"/>
        <w:bottom w:val="none" w:sz="0" w:space="0" w:color="auto"/>
        <w:right w:val="none" w:sz="0" w:space="0" w:color="auto"/>
      </w:divBdr>
    </w:div>
    <w:div w:id="889724972">
      <w:marLeft w:val="0"/>
      <w:marRight w:val="0"/>
      <w:marTop w:val="0"/>
      <w:marBottom w:val="0"/>
      <w:divBdr>
        <w:top w:val="none" w:sz="0" w:space="0" w:color="auto"/>
        <w:left w:val="none" w:sz="0" w:space="0" w:color="auto"/>
        <w:bottom w:val="none" w:sz="0" w:space="0" w:color="auto"/>
        <w:right w:val="none" w:sz="0" w:space="0" w:color="auto"/>
      </w:divBdr>
    </w:div>
    <w:div w:id="88972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Chart2.xls"/><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Microsoft_Excel_Chart4.xls"/><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Chart1.xls"/><Relationship Id="rId5" Type="http://schemas.openxmlformats.org/officeDocument/2006/relationships/webSettings" Target="webSettings.xml"/><Relationship Id="rId15" Type="http://schemas.openxmlformats.org/officeDocument/2006/relationships/oleObject" Target="embeddings/Microsoft_Excel_Chart3.xls"/><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67</Pages>
  <Words>21909</Words>
  <Characters>124882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Российское здравоохранение в новых экономических условиях: вызовы и перспективы</vt:lpstr>
    </vt:vector>
  </TitlesOfParts>
  <Company>SPecialiST RePack</Company>
  <LinksUpToDate>false</LinksUpToDate>
  <CharactersWithSpaces>146499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здравоохранение в новых экономических условиях: вызовы и перспективы</dc:title>
  <dc:subject/>
  <dc:creator>Сергей</dc:creator>
  <cp:keywords/>
  <dc:description/>
  <cp:lastModifiedBy>Пользователь Windows</cp:lastModifiedBy>
  <cp:revision>17</cp:revision>
  <dcterms:created xsi:type="dcterms:W3CDTF">2016-04-04T09:50:00Z</dcterms:created>
  <dcterms:modified xsi:type="dcterms:W3CDTF">2016-04-12T11:44:00Z</dcterms:modified>
</cp:coreProperties>
</file>