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EAF0F" w14:textId="77777777" w:rsidR="00F33C27" w:rsidRDefault="00F33C27" w:rsidP="00645536">
      <w:pPr>
        <w:jc w:val="right"/>
      </w:pPr>
      <w:r>
        <w:t xml:space="preserve"> А.К. Пономарев</w:t>
      </w:r>
    </w:p>
    <w:p w14:paraId="7A0102BE" w14:textId="4C76E35E" w:rsidR="00645536" w:rsidRDefault="00F33C27" w:rsidP="00C869EC">
      <w:pPr>
        <w:jc w:val="right"/>
      </w:pPr>
      <w:r>
        <w:t>Сколковский институт науки и технол</w:t>
      </w:r>
      <w:r w:rsidR="00004FAE">
        <w:t>о</w:t>
      </w:r>
      <w:r w:rsidR="00C869EC">
        <w:t>гий</w:t>
      </w:r>
    </w:p>
    <w:p w14:paraId="38C8668E" w14:textId="7B1325FB" w:rsidR="00AE440B" w:rsidRPr="00645536" w:rsidRDefault="00AE440B" w:rsidP="00C869EC">
      <w:pPr>
        <w:jc w:val="right"/>
      </w:pPr>
      <w:r>
        <w:t>Вице - президент</w:t>
      </w:r>
    </w:p>
    <w:p w14:paraId="31AFD560" w14:textId="62862FDC" w:rsidR="00645536" w:rsidRDefault="00645536" w:rsidP="00645536">
      <w:pPr>
        <w:jc w:val="center"/>
      </w:pPr>
    </w:p>
    <w:p w14:paraId="467AC4D3" w14:textId="0F4112DE" w:rsidR="00817759" w:rsidRPr="00CB64FF" w:rsidRDefault="001334EE" w:rsidP="008177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B86247" w:rsidRPr="00CB64FF">
        <w:rPr>
          <w:b/>
          <w:sz w:val="32"/>
          <w:szCs w:val="32"/>
        </w:rPr>
        <w:t>аправления</w:t>
      </w:r>
      <w:r w:rsidR="00817759" w:rsidRPr="00CB64FF">
        <w:rPr>
          <w:b/>
          <w:sz w:val="32"/>
          <w:szCs w:val="32"/>
        </w:rPr>
        <w:t xml:space="preserve"> научно-технологического развития</w:t>
      </w:r>
      <w:r w:rsidR="00004FAE" w:rsidRPr="00CB64FF">
        <w:rPr>
          <w:b/>
          <w:sz w:val="32"/>
          <w:szCs w:val="32"/>
        </w:rPr>
        <w:t xml:space="preserve"> на «кривой ожида</w:t>
      </w:r>
      <w:r w:rsidR="00F33C27" w:rsidRPr="00CB64FF">
        <w:rPr>
          <w:b/>
          <w:sz w:val="32"/>
          <w:szCs w:val="32"/>
        </w:rPr>
        <w:t>ний»</w:t>
      </w:r>
    </w:p>
    <w:p w14:paraId="6EDDA30C" w14:textId="77777777" w:rsidR="00817759" w:rsidRPr="00A7533D" w:rsidRDefault="00817759" w:rsidP="00817759">
      <w:pPr>
        <w:jc w:val="center"/>
        <w:rPr>
          <w:b/>
          <w:sz w:val="28"/>
          <w:szCs w:val="28"/>
        </w:rPr>
      </w:pPr>
    </w:p>
    <w:p w14:paraId="47C4FFBD" w14:textId="1C1F8EBE" w:rsidR="00817759" w:rsidRDefault="00D7432B" w:rsidP="00817759">
      <w:pPr>
        <w:jc w:val="both"/>
        <w:rPr>
          <w:b/>
          <w:sz w:val="28"/>
          <w:szCs w:val="28"/>
        </w:rPr>
      </w:pPr>
      <w:r w:rsidRPr="00EA5D2B">
        <w:rPr>
          <w:b/>
          <w:sz w:val="28"/>
          <w:szCs w:val="28"/>
        </w:rPr>
        <w:t>Введение.</w:t>
      </w:r>
    </w:p>
    <w:p w14:paraId="79AEE4AA" w14:textId="77777777" w:rsidR="00EA5D2B" w:rsidRPr="00EA5D2B" w:rsidRDefault="00EA5D2B" w:rsidP="00817759">
      <w:pPr>
        <w:jc w:val="both"/>
        <w:rPr>
          <w:b/>
          <w:sz w:val="28"/>
          <w:szCs w:val="28"/>
        </w:rPr>
      </w:pPr>
    </w:p>
    <w:p w14:paraId="3D5C031F" w14:textId="067961F0" w:rsidR="00004FAE" w:rsidRDefault="00004FAE" w:rsidP="00F33C27">
      <w:pPr>
        <w:jc w:val="both"/>
      </w:pPr>
      <w:r>
        <w:t xml:space="preserve">    </w:t>
      </w:r>
      <w:r w:rsidR="00817759">
        <w:t xml:space="preserve">Цель </w:t>
      </w:r>
      <w:r w:rsidR="00F33C27">
        <w:t>настоящег</w:t>
      </w:r>
      <w:r w:rsidR="008819D0">
        <w:t>о доклада – обратить внимание на</w:t>
      </w:r>
      <w:r w:rsidR="00F33C27">
        <w:t xml:space="preserve"> некоторые, по мнению автора – ключевые</w:t>
      </w:r>
      <w:r>
        <w:t>,</w:t>
      </w:r>
      <w:r w:rsidR="00F33C27">
        <w:t xml:space="preserve">  технологические тренды</w:t>
      </w:r>
      <w:r w:rsidR="00817759">
        <w:t>, которые сегодня еще не стали в полной мере базовыми технологиями отра</w:t>
      </w:r>
      <w:r w:rsidR="008819D0">
        <w:t xml:space="preserve">слей, но имеют </w:t>
      </w:r>
      <w:r w:rsidR="00F33C27">
        <w:t xml:space="preserve"> основания в </w:t>
      </w:r>
      <w:r w:rsidR="00817759">
        <w:t>долгосро</w:t>
      </w:r>
      <w:r w:rsidR="008819D0">
        <w:t xml:space="preserve">чной </w:t>
      </w:r>
      <w:r w:rsidR="00F33C27">
        <w:t>(</w:t>
      </w:r>
      <w:r w:rsidR="00817759">
        <w:t>а часть и в среднесрочной</w:t>
      </w:r>
      <w:r w:rsidR="00F33C27">
        <w:t xml:space="preserve">) перспективе </w:t>
      </w:r>
      <w:r w:rsidR="00817759">
        <w:t>существенным образом измени</w:t>
      </w:r>
      <w:r w:rsidR="00F33C27">
        <w:t>ть технологическую картину мира:</w:t>
      </w:r>
      <w:r w:rsidR="00817759">
        <w:t xml:space="preserve"> сд</w:t>
      </w:r>
      <w:r w:rsidR="00F33C27">
        <w:t>вигая инвестиционные приоритеты;</w:t>
      </w:r>
      <w:r w:rsidR="00817759">
        <w:t xml:space="preserve"> изменяя ландшафт, создаваемый</w:t>
      </w:r>
      <w:r w:rsidR="00F33C27">
        <w:t xml:space="preserve"> компаниями, кажущимися вечными;</w:t>
      </w:r>
      <w:r w:rsidR="00817759">
        <w:t xml:space="preserve"> создавая место для новых игроков. </w:t>
      </w:r>
    </w:p>
    <w:p w14:paraId="6B93E394" w14:textId="3E99E5DC" w:rsidR="00817759" w:rsidRDefault="00004FAE" w:rsidP="00F33C27">
      <w:pPr>
        <w:jc w:val="both"/>
      </w:pPr>
      <w:r>
        <w:t xml:space="preserve">     </w:t>
      </w:r>
      <w:r w:rsidR="00F33C27">
        <w:t xml:space="preserve">Процесс создания новых рынков за последние 50 лет стал привычным для мировой  экономики. Динамика </w:t>
      </w:r>
      <w:r w:rsidR="00792EA2">
        <w:t xml:space="preserve"> </w:t>
      </w:r>
      <w:r w:rsidR="00F33C27">
        <w:t xml:space="preserve">их </w:t>
      </w:r>
      <w:r w:rsidR="00792EA2">
        <w:t>с</w:t>
      </w:r>
      <w:r w:rsidR="00817759">
        <w:t xml:space="preserve">оздания </w:t>
      </w:r>
      <w:r w:rsidR="00F33C27">
        <w:t xml:space="preserve"> часто</w:t>
      </w:r>
      <w:r w:rsidR="00817759">
        <w:t xml:space="preserve"> не прогнозируется заранее, объемы сильно колеблются и</w:t>
      </w:r>
      <w:r w:rsidR="00F33C27">
        <w:t>,</w:t>
      </w:r>
      <w:r w:rsidR="00817759">
        <w:t xml:space="preserve"> как правило</w:t>
      </w:r>
      <w:r w:rsidR="00F33C27">
        <w:t>, далеки от ожидаемых на старте:</w:t>
      </w:r>
      <w:r w:rsidR="00817759">
        <w:t xml:space="preserve"> либо в одну, либо</w:t>
      </w:r>
      <w:r w:rsidR="00F33C27">
        <w:t xml:space="preserve"> в другую сторону. Классическими примерами стали истории об оценках</w:t>
      </w:r>
      <w:r w:rsidR="00817759">
        <w:t xml:space="preserve"> ограниченности компьютерного рын</w:t>
      </w:r>
      <w:r w:rsidR="009D0890">
        <w:t>ка и бесконечные ожидания от робо</w:t>
      </w:r>
      <w:r w:rsidR="00817759">
        <w:t xml:space="preserve">тов в 80-х. Сегодня мы видим </w:t>
      </w:r>
      <w:r>
        <w:t xml:space="preserve">обороты </w:t>
      </w:r>
      <w:r w:rsidR="00817759">
        <w:t xml:space="preserve">«лишь» </w:t>
      </w:r>
      <w:r>
        <w:t xml:space="preserve">в </w:t>
      </w:r>
      <w:r w:rsidR="00817759">
        <w:t xml:space="preserve">миллиарды </w:t>
      </w:r>
      <w:r>
        <w:t xml:space="preserve">долларов </w:t>
      </w:r>
      <w:r w:rsidR="00817759">
        <w:t xml:space="preserve">в промышленной робототехнике и </w:t>
      </w:r>
      <w:r>
        <w:t xml:space="preserve">в </w:t>
      </w:r>
      <w:r w:rsidR="00817759">
        <w:t xml:space="preserve">триллионы </w:t>
      </w:r>
      <w:r>
        <w:t xml:space="preserve">долларов - </w:t>
      </w:r>
      <w:r w:rsidR="00817759">
        <w:t>в ИК</w:t>
      </w:r>
      <w:r>
        <w:t>Т. Солнечная энергетика уверенно обгоняет  атомную. За счет научных и технологических прорывов последнего десятилетия фармацевтический рынок и рынок медицинских услуг обретаю</w:t>
      </w:r>
      <w:r w:rsidR="00817759">
        <w:t>т новые</w:t>
      </w:r>
      <w:r>
        <w:t>, никем не спрогнозированные 20 лет назад формы,   становя</w:t>
      </w:r>
      <w:r w:rsidR="00817759">
        <w:t>тся все более емким</w:t>
      </w:r>
      <w:r>
        <w:t>и</w:t>
      </w:r>
      <w:r w:rsidR="00817759">
        <w:t>, динамичным</w:t>
      </w:r>
      <w:r>
        <w:t>и</w:t>
      </w:r>
      <w:r w:rsidR="00817759">
        <w:t xml:space="preserve"> и многообразным</w:t>
      </w:r>
      <w:r>
        <w:t>и</w:t>
      </w:r>
      <w:r w:rsidR="00817759">
        <w:t>.</w:t>
      </w:r>
    </w:p>
    <w:p w14:paraId="238E9084" w14:textId="0D7A71C1" w:rsidR="00817759" w:rsidRDefault="003F1E59" w:rsidP="003F1E59">
      <w:pPr>
        <w:jc w:val="both"/>
      </w:pPr>
      <w:r>
        <w:t xml:space="preserve">     Одновременно,  классические сектора, в том числе машиностроение, электротехническая промышленность, добывающие отрасли, </w:t>
      </w:r>
      <w:r w:rsidR="009D0890">
        <w:t xml:space="preserve">все в большем разнообразии </w:t>
      </w:r>
      <w:r>
        <w:t>генерируют технологические бизнесы, оставляя</w:t>
      </w:r>
      <w:r w:rsidR="009D0890">
        <w:t xml:space="preserve"> все меньше </w:t>
      </w:r>
      <w:r>
        <w:t>места «нетехнологическому» производству</w:t>
      </w:r>
      <w:r w:rsidR="009D0890">
        <w:t xml:space="preserve">, </w:t>
      </w:r>
      <w:r>
        <w:t>часто выживающему лишь за счет вынесения его в страны с пока еще дешевой рабочей силой или</w:t>
      </w:r>
      <w:r w:rsidR="009D0890">
        <w:t xml:space="preserve"> за счет </w:t>
      </w:r>
      <w:r>
        <w:t xml:space="preserve">дешевого труда мигрантов. Эти производства быстро учатся переводить все больше операций в </w:t>
      </w:r>
      <w:r w:rsidR="009D0890">
        <w:t xml:space="preserve"> </w:t>
      </w:r>
      <w:r>
        <w:t>«</w:t>
      </w:r>
      <w:r w:rsidR="00A7533D">
        <w:t>технологические</w:t>
      </w:r>
      <w:r>
        <w:t>»</w:t>
      </w:r>
      <w:r w:rsidR="00A7533D" w:rsidRPr="00A7533D">
        <w:t xml:space="preserve"> </w:t>
      </w:r>
      <w:r w:rsidR="00A7533D">
        <w:t>(термин «высокотехнологические» уже явно потерял свою первичную, кажущуюся ясность)  сферы</w:t>
      </w:r>
      <w:r w:rsidR="009D0890">
        <w:t>, лишь только обнаруживается существенное повышени</w:t>
      </w:r>
      <w:r>
        <w:t xml:space="preserve">е </w:t>
      </w:r>
      <w:r w:rsidR="00792EA2">
        <w:t xml:space="preserve"> </w:t>
      </w:r>
      <w:r>
        <w:t>стоимости труда</w:t>
      </w:r>
      <w:r w:rsidR="00792EA2">
        <w:t xml:space="preserve"> в тех или иных се</w:t>
      </w:r>
      <w:r w:rsidR="009D0890">
        <w:t>к</w:t>
      </w:r>
      <w:r w:rsidR="00792EA2">
        <w:t>т</w:t>
      </w:r>
      <w:r w:rsidR="009D0890">
        <w:t>орах и иссекает, по тем или иным причинам, поток</w:t>
      </w:r>
      <w:r>
        <w:t xml:space="preserve"> дешевой внешней рабочей силы. Анализируя динамику отраслевых</w:t>
      </w:r>
      <w:r w:rsidR="009D0890">
        <w:t xml:space="preserve"> структур </w:t>
      </w:r>
      <w:r>
        <w:t>национальных экономик, все сложнее</w:t>
      </w:r>
      <w:r w:rsidR="00A7533D">
        <w:t xml:space="preserve"> предугадывать, </w:t>
      </w:r>
      <w:r w:rsidR="009D0890">
        <w:t xml:space="preserve"> каки</w:t>
      </w:r>
      <w:r w:rsidR="00A7533D">
        <w:t xml:space="preserve">е технологии </w:t>
      </w:r>
      <w:r>
        <w:t xml:space="preserve"> </w:t>
      </w:r>
      <w:r w:rsidR="009D0890">
        <w:t>окажут критическое влияние на те или</w:t>
      </w:r>
      <w:r w:rsidR="00A7533D">
        <w:t xml:space="preserve"> иные сектора не только в долгосрочной, но уже и в среднесрочной перспективе</w:t>
      </w:r>
      <w:r w:rsidR="009D0890">
        <w:t xml:space="preserve">. </w:t>
      </w:r>
    </w:p>
    <w:p w14:paraId="6BE7DC7C" w14:textId="4B664EF2" w:rsidR="00062D0F" w:rsidRDefault="00A7533D" w:rsidP="00A7533D">
      <w:pPr>
        <w:jc w:val="both"/>
      </w:pPr>
      <w:r>
        <w:t xml:space="preserve">     </w:t>
      </w:r>
      <w:r w:rsidR="00792EA2">
        <w:t>Рассказы о новых технологиях, об ожидания и разо</w:t>
      </w:r>
      <w:r>
        <w:t>чарованиях сегодня модная тема</w:t>
      </w:r>
      <w:r w:rsidR="00792EA2">
        <w:t xml:space="preserve">, с </w:t>
      </w:r>
      <w:r w:rsidR="00597922">
        <w:t>некоторым отставанием от мира</w:t>
      </w:r>
      <w:r w:rsidR="00792EA2">
        <w:t xml:space="preserve"> </w:t>
      </w:r>
      <w:r>
        <w:t xml:space="preserve">она начинает активно </w:t>
      </w:r>
      <w:r w:rsidR="002F4757">
        <w:t xml:space="preserve">использоваться </w:t>
      </w:r>
      <w:r>
        <w:t>и в российской медиа среде. Н</w:t>
      </w:r>
      <w:r w:rsidR="00792EA2">
        <w:t>е хот</w:t>
      </w:r>
      <w:r>
        <w:t>елось бы</w:t>
      </w:r>
      <w:r w:rsidR="00792EA2">
        <w:t xml:space="preserve">  генерировать романтические ощущения </w:t>
      </w:r>
      <w:r>
        <w:t>ожидания новых глобальных технологических прорывов (как</w:t>
      </w:r>
      <w:r w:rsidR="00792EA2">
        <w:t>,</w:t>
      </w:r>
      <w:r>
        <w:t xml:space="preserve"> например, не раз возникавшие предвкушения управляемого термоядерного синтеза или высокотемпературной сверхпроводимости),</w:t>
      </w:r>
      <w:r w:rsidR="00597922">
        <w:t xml:space="preserve"> но </w:t>
      </w:r>
      <w:r w:rsidR="00597922">
        <w:lastRenderedPageBreak/>
        <w:t>в то же время</w:t>
      </w:r>
      <w:r w:rsidR="00792EA2">
        <w:t xml:space="preserve"> хотелось бы напомнить, что печальные истории недооценки научных прорывов, п</w:t>
      </w:r>
      <w:r w:rsidR="002F4757">
        <w:t>ечальная судьба генетики и кибер</w:t>
      </w:r>
      <w:r w:rsidR="00597922">
        <w:t>нетики более полувека назад</w:t>
      </w:r>
      <w:r w:rsidR="00792EA2">
        <w:t xml:space="preserve"> сыграла немаловажную роль в трудностях и бедах по крайней мере нашей промышленности и обороны в последующие десятилетия. </w:t>
      </w:r>
      <w:r>
        <w:t>А недооценка динамики развития технологий «сланцевой революции» российскими компаниями</w:t>
      </w:r>
      <w:r w:rsidR="002F4757">
        <w:t>, невнимание к мир</w:t>
      </w:r>
      <w:r w:rsidR="00597922">
        <w:t xml:space="preserve">овому прорыву в агротехнологиях – </w:t>
      </w:r>
      <w:r>
        <w:t xml:space="preserve"> это уже новейшая история</w:t>
      </w:r>
      <w:r w:rsidR="003405B8">
        <w:t xml:space="preserve">, история текущего десятилетия. </w:t>
      </w:r>
      <w:r w:rsidR="002F4757">
        <w:t xml:space="preserve">Поэтому прежде чем перейти к предметному </w:t>
      </w:r>
      <w:r w:rsidR="00B86247">
        <w:t>обсуждению технологических ожида</w:t>
      </w:r>
      <w:r w:rsidR="002F4757">
        <w:t>ний, вспомним о</w:t>
      </w:r>
      <w:r w:rsidR="00B86247">
        <w:t xml:space="preserve"> ставшем  уже классическим анализ</w:t>
      </w:r>
      <w:r w:rsidR="00597922">
        <w:t>е</w:t>
      </w:r>
      <w:r w:rsidR="00B86247">
        <w:t xml:space="preserve"> жизненного цикла технологий на основе «кривой</w:t>
      </w:r>
      <w:r w:rsidR="00820C74">
        <w:t xml:space="preserve"> Гарт</w:t>
      </w:r>
      <w:r w:rsidR="00792EA2">
        <w:t>нера</w:t>
      </w:r>
      <w:r w:rsidR="00B86247">
        <w:t>»</w:t>
      </w:r>
      <w:r w:rsidR="00792EA2">
        <w:t>, отражающий рост и спа</w:t>
      </w:r>
      <w:r w:rsidR="00B86247">
        <w:t xml:space="preserve">д ожиданий от новых технологий </w:t>
      </w:r>
      <w:r w:rsidR="00792EA2">
        <w:t>и научных прорывов</w:t>
      </w:r>
      <w:r w:rsidR="00820C74">
        <w:t xml:space="preserve"> (1)</w:t>
      </w:r>
      <w:r w:rsidR="00792EA2">
        <w:t xml:space="preserve">. </w:t>
      </w:r>
    </w:p>
    <w:p w14:paraId="73E3ACD3" w14:textId="59F974F5" w:rsidR="00514934" w:rsidRDefault="00062D0F" w:rsidP="00A7533D">
      <w:pPr>
        <w:jc w:val="both"/>
      </w:pPr>
      <w:r>
        <w:t xml:space="preserve">       </w:t>
      </w:r>
      <w:r w:rsidR="00B86247">
        <w:t>Попробуем сделать качественную оценку ожиданий и реализации наиболе</w:t>
      </w:r>
      <w:r w:rsidR="00597922">
        <w:t>е обсуждаемых сегодня масштабных</w:t>
      </w:r>
      <w:r w:rsidR="00B86247">
        <w:t xml:space="preserve"> и трудоемких исследовательских направлений, расположив их на кривой, аналогичной по смыслу </w:t>
      </w:r>
      <w:r>
        <w:t xml:space="preserve">упомянутой </w:t>
      </w:r>
      <w:r w:rsidR="00820C74">
        <w:t>«кривой Гарт</w:t>
      </w:r>
      <w:r w:rsidR="00B86247">
        <w:t xml:space="preserve">нера».  </w:t>
      </w:r>
      <w:r>
        <w:t>«С</w:t>
      </w:r>
      <w:r w:rsidR="00792EA2">
        <w:t>егодня</w:t>
      </w:r>
      <w:r>
        <w:t>» – на правом конце  этой кривой. Есть основания полагать,</w:t>
      </w:r>
      <w:r w:rsidR="00792EA2">
        <w:t xml:space="preserve"> что тема глобальной информатизации, </w:t>
      </w:r>
      <w:r>
        <w:t>«больших данных»,</w:t>
      </w:r>
      <w:r w:rsidR="00792EA2">
        <w:t xml:space="preserve"> </w:t>
      </w:r>
      <w:r w:rsidR="008838B4">
        <w:t>нанотехнологий (прежде всего как технологий работы с материалами) уже не ожидание</w:t>
      </w:r>
      <w:r>
        <w:t xml:space="preserve"> </w:t>
      </w:r>
      <w:r w:rsidR="00597922">
        <w:t xml:space="preserve">– </w:t>
      </w:r>
      <w:r w:rsidR="008838B4">
        <w:t>это наше настоя</w:t>
      </w:r>
      <w:r w:rsidR="004D67FD">
        <w:t>щее, где-то развивающееся, а где</w:t>
      </w:r>
      <w:r w:rsidR="008838B4">
        <w:t xml:space="preserve">-то уже </w:t>
      </w:r>
      <w:r w:rsidR="00514934">
        <w:t>вполне рутинное. Российский сектор исследований и разработок не чужд этим направлениям.   Где-то отечественные компании и научные коллективы вполне на передовых рубежах</w:t>
      </w:r>
      <w:r w:rsidR="008D411B">
        <w:t>, где-то</w:t>
      </w:r>
      <w:r w:rsidR="008838B4">
        <w:t xml:space="preserve">  (к сожалению, много где) остались на периферии в условиях жесткой и весьма продуктивной гло</w:t>
      </w:r>
      <w:r w:rsidR="00514934">
        <w:t>бальной конкуренции. Остановим</w:t>
      </w:r>
      <w:r w:rsidR="008838B4">
        <w:t>ся</w:t>
      </w:r>
      <w:r w:rsidR="00514934">
        <w:t xml:space="preserve"> в рамках настоящего обсуждения</w:t>
      </w:r>
      <w:r w:rsidR="008838B4">
        <w:t xml:space="preserve"> на на</w:t>
      </w:r>
      <w:r w:rsidR="00514934">
        <w:t>правлениях, где, по весьма предварительными и обусловленным неопределенностями российских исследовательских реалий</w:t>
      </w:r>
      <w:r w:rsidR="008838B4">
        <w:t>, «картина мира» еще не до конца сложилась, «технологический раздел мира» еще произошел не до конца, а где-то еще толком и не начался</w:t>
      </w:r>
      <w:r w:rsidR="00CA29FD">
        <w:t xml:space="preserve"> (2)</w:t>
      </w:r>
      <w:r w:rsidR="008838B4">
        <w:t xml:space="preserve">. </w:t>
      </w:r>
    </w:p>
    <w:p w14:paraId="18D81C48" w14:textId="327EE443" w:rsidR="00514934" w:rsidRDefault="00514934" w:rsidP="00A7533D">
      <w:pPr>
        <w:jc w:val="both"/>
      </w:pPr>
      <w:r>
        <w:t xml:space="preserve">      Эти направления отмечены </w:t>
      </w:r>
      <w:r w:rsidR="008838B4">
        <w:t xml:space="preserve"> точк</w:t>
      </w:r>
      <w:r>
        <w:t>ами</w:t>
      </w:r>
      <w:r w:rsidR="008D411B">
        <w:t xml:space="preserve"> на</w:t>
      </w:r>
      <w:r w:rsidR="008838B4">
        <w:t xml:space="preserve"> </w:t>
      </w:r>
      <w:r>
        <w:t>упомянутой «</w:t>
      </w:r>
      <w:r w:rsidR="008838B4">
        <w:t>кривой</w:t>
      </w:r>
      <w:r>
        <w:t xml:space="preserve"> ожиданий» (Рис.1). Их перечень </w:t>
      </w:r>
      <w:r w:rsidR="008838B4">
        <w:t>не претендует на полноту, но это те направлен</w:t>
      </w:r>
      <w:r>
        <w:t>и</w:t>
      </w:r>
      <w:r w:rsidR="008838B4">
        <w:t>я, по которым сегодня по крайней мере есть ясность понимания базовых научных проблем, интерес сегодняшних (надеюсь, и будущ</w:t>
      </w:r>
      <w:r w:rsidR="008D411B">
        <w:t>их) игроков рынка, на которых</w:t>
      </w:r>
      <w:r w:rsidR="008838B4">
        <w:t xml:space="preserve"> хотя бы при некоторой степени оптимизма</w:t>
      </w:r>
      <w:r>
        <w:t xml:space="preserve"> видится</w:t>
      </w:r>
      <w:r w:rsidR="008838B4">
        <w:t xml:space="preserve"> перспектив</w:t>
      </w:r>
      <w:r w:rsidR="008D411B">
        <w:t>а</w:t>
      </w:r>
      <w:r w:rsidR="008838B4">
        <w:t xml:space="preserve"> российского участия</w:t>
      </w:r>
      <w:r>
        <w:t xml:space="preserve"> </w:t>
      </w:r>
      <w:r w:rsidR="008D411B">
        <w:t>в</w:t>
      </w:r>
      <w:r>
        <w:t xml:space="preserve"> среднесрочной и долгосрочной перспективе</w:t>
      </w:r>
      <w:r w:rsidR="008838B4">
        <w:t xml:space="preserve">. </w:t>
      </w:r>
    </w:p>
    <w:p w14:paraId="0E67C8A0" w14:textId="77777777" w:rsidR="00D7432B" w:rsidRDefault="00D7432B" w:rsidP="00D7432B">
      <w:pPr>
        <w:tabs>
          <w:tab w:val="left" w:pos="2410"/>
        </w:tabs>
        <w:jc w:val="both"/>
      </w:pPr>
    </w:p>
    <w:p w14:paraId="105B54DB" w14:textId="48B8F518" w:rsidR="00F87E46" w:rsidRDefault="00DB4D1F" w:rsidP="00D7432B">
      <w:pPr>
        <w:tabs>
          <w:tab w:val="left" w:pos="2410"/>
        </w:tabs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7DCDB53" wp14:editId="2464F3FA">
            <wp:simplePos x="0" y="0"/>
            <wp:positionH relativeFrom="column">
              <wp:posOffset>-90170</wp:posOffset>
            </wp:positionH>
            <wp:positionV relativeFrom="paragraph">
              <wp:posOffset>-227330</wp:posOffset>
            </wp:positionV>
            <wp:extent cx="5749290" cy="261874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8248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29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1B4">
        <w:t>Рис.</w:t>
      </w:r>
      <w:r w:rsidR="00C97752">
        <w:t xml:space="preserve"> </w:t>
      </w:r>
      <w:r>
        <w:t>1</w:t>
      </w:r>
      <w:r w:rsidR="00C97752">
        <w:t>.</w:t>
      </w:r>
      <w:r>
        <w:t xml:space="preserve"> </w:t>
      </w:r>
      <w:r w:rsidR="003401B4">
        <w:t>«</w:t>
      </w:r>
      <w:r>
        <w:t>Кривая ожидания</w:t>
      </w:r>
      <w:r w:rsidR="003401B4">
        <w:t>»</w:t>
      </w:r>
      <w:r>
        <w:t xml:space="preserve"> вывода новых технологий на рынок: глобальный контекст</w:t>
      </w:r>
      <w:r w:rsidR="00C97752">
        <w:t>.</w:t>
      </w:r>
    </w:p>
    <w:p w14:paraId="1AD305BD" w14:textId="77777777" w:rsidR="00F87E46" w:rsidRDefault="00F87E46" w:rsidP="00D7432B">
      <w:pPr>
        <w:tabs>
          <w:tab w:val="left" w:pos="2410"/>
        </w:tabs>
        <w:jc w:val="both"/>
      </w:pPr>
    </w:p>
    <w:p w14:paraId="2F4AD339" w14:textId="79865CE9" w:rsidR="009D0890" w:rsidRDefault="00514934" w:rsidP="00800987">
      <w:pPr>
        <w:ind w:firstLine="270"/>
        <w:jc w:val="both"/>
      </w:pPr>
      <w:r>
        <w:t>С некоторой «натяжкой» помещены на кривую  направления</w:t>
      </w:r>
      <w:r w:rsidR="00F735FF">
        <w:t xml:space="preserve"> </w:t>
      </w:r>
      <w:r>
        <w:t>«новые технологии добычи углеводородов»</w:t>
      </w:r>
      <w:r w:rsidR="000B1DE0">
        <w:t xml:space="preserve"> и </w:t>
      </w:r>
      <w:r>
        <w:t>«новая</w:t>
      </w:r>
      <w:r w:rsidR="008838B4">
        <w:t xml:space="preserve"> энергетик</w:t>
      </w:r>
      <w:r>
        <w:t xml:space="preserve">а». </w:t>
      </w:r>
      <w:r w:rsidR="00954DAE">
        <w:t>И</w:t>
      </w:r>
      <w:r w:rsidRPr="00954DAE">
        <w:t xml:space="preserve"> они</w:t>
      </w:r>
      <w:r w:rsidR="008838B4" w:rsidRPr="00954DAE">
        <w:t xml:space="preserve"> уже почти </w:t>
      </w:r>
      <w:r w:rsidR="000B1DE0" w:rsidRPr="00954DAE">
        <w:t>«</w:t>
      </w:r>
      <w:r w:rsidR="008838B4" w:rsidRPr="00954DAE">
        <w:t>сегодня</w:t>
      </w:r>
      <w:r w:rsidR="000B1DE0" w:rsidRPr="00954DAE">
        <w:t>»</w:t>
      </w:r>
      <w:r w:rsidR="008838B4" w:rsidRPr="00954DAE">
        <w:t>, кое в чем быст</w:t>
      </w:r>
      <w:r w:rsidR="000B1DE0" w:rsidRPr="00954DAE">
        <w:t>р</w:t>
      </w:r>
      <w:r w:rsidR="008838B4" w:rsidRPr="00954DAE">
        <w:t>о превращающееся в устойчивое «вчера»</w:t>
      </w:r>
      <w:r w:rsidR="001F28FE" w:rsidRPr="00954DAE">
        <w:t>. Но</w:t>
      </w:r>
      <w:r w:rsidR="001F28FE">
        <w:t xml:space="preserve"> для России энергетический сектор экономики критический, а место </w:t>
      </w:r>
      <w:r>
        <w:t xml:space="preserve">в </w:t>
      </w:r>
      <w:r w:rsidR="000B1DE0">
        <w:t xml:space="preserve">поле </w:t>
      </w:r>
      <w:r>
        <w:t xml:space="preserve">этих технологических компетенций </w:t>
      </w:r>
      <w:r w:rsidR="001F28FE">
        <w:t>у отечественных компаний и научных организаций весьма скромное.</w:t>
      </w:r>
      <w:r w:rsidR="000B1DE0">
        <w:t xml:space="preserve"> </w:t>
      </w:r>
      <w:r w:rsidR="001F28FE">
        <w:t>И</w:t>
      </w:r>
      <w:r w:rsidR="000B1DE0">
        <w:t xml:space="preserve"> важн</w:t>
      </w:r>
      <w:r w:rsidR="001F28FE">
        <w:t>ость</w:t>
      </w:r>
      <w:r w:rsidR="000B1DE0">
        <w:t xml:space="preserve"> понимания </w:t>
      </w:r>
      <w:r w:rsidR="001F28FE">
        <w:t xml:space="preserve">этих областей, </w:t>
      </w:r>
      <w:r w:rsidR="000B1DE0">
        <w:t xml:space="preserve">целесообразность попытки </w:t>
      </w:r>
      <w:r w:rsidR="001F28FE">
        <w:t>«</w:t>
      </w:r>
      <w:r w:rsidR="000B1DE0">
        <w:t>вскочить в последний вагон</w:t>
      </w:r>
      <w:r w:rsidR="001F28FE">
        <w:t xml:space="preserve">» (или «срезать угол») дают основания включить их в обсуждение, стремясь  обратить </w:t>
      </w:r>
      <w:r w:rsidR="000B1DE0">
        <w:t xml:space="preserve">внимание и на них, как на </w:t>
      </w:r>
      <w:r w:rsidR="001F28FE">
        <w:t xml:space="preserve">далеко еще не полностью реализованные, не </w:t>
      </w:r>
      <w:r w:rsidR="000B1DE0">
        <w:t xml:space="preserve">разобранные </w:t>
      </w:r>
      <w:r w:rsidR="001F28FE">
        <w:t>«игроками»</w:t>
      </w:r>
      <w:r w:rsidR="000B1DE0">
        <w:t xml:space="preserve"> возможности.</w:t>
      </w:r>
    </w:p>
    <w:p w14:paraId="0C773B56" w14:textId="4C993147" w:rsidR="00D7432B" w:rsidRDefault="001F28FE" w:rsidP="00A7533D">
      <w:pPr>
        <w:jc w:val="both"/>
      </w:pPr>
      <w:r>
        <w:t xml:space="preserve">    Итак, короткий анализ отмеченных на «кривой ожиданий» направлений.</w:t>
      </w:r>
    </w:p>
    <w:p w14:paraId="552C0FE8" w14:textId="77777777" w:rsidR="00D7432B" w:rsidRDefault="00D7432B" w:rsidP="00A7533D">
      <w:pPr>
        <w:jc w:val="both"/>
      </w:pPr>
    </w:p>
    <w:p w14:paraId="68E5F269" w14:textId="6EB0B75C" w:rsidR="00D7432B" w:rsidRPr="00D7432B" w:rsidRDefault="00D7432B" w:rsidP="00A7533D">
      <w:pPr>
        <w:jc w:val="both"/>
        <w:rPr>
          <w:b/>
          <w:sz w:val="28"/>
          <w:szCs w:val="28"/>
        </w:rPr>
      </w:pPr>
      <w:r w:rsidRPr="00D7432B">
        <w:rPr>
          <w:b/>
          <w:sz w:val="28"/>
          <w:szCs w:val="28"/>
        </w:rPr>
        <w:t>Технологические направления</w:t>
      </w:r>
    </w:p>
    <w:p w14:paraId="6CEB19B9" w14:textId="77777777" w:rsidR="00FC7B8A" w:rsidRPr="00D7432B" w:rsidRDefault="00FC7B8A" w:rsidP="00A7533D">
      <w:pPr>
        <w:jc w:val="both"/>
        <w:rPr>
          <w:b/>
          <w:sz w:val="28"/>
          <w:szCs w:val="28"/>
        </w:rPr>
      </w:pPr>
    </w:p>
    <w:p w14:paraId="1246B46A" w14:textId="77777777" w:rsidR="00FC7B8A" w:rsidRDefault="00FC7B8A" w:rsidP="00A7533D">
      <w:pPr>
        <w:jc w:val="both"/>
      </w:pPr>
    </w:p>
    <w:p w14:paraId="79A576AC" w14:textId="77777777" w:rsidR="00800987" w:rsidRPr="00800987" w:rsidRDefault="00800987" w:rsidP="00800987">
      <w:pPr>
        <w:pStyle w:val="ListParagraph"/>
        <w:ind w:left="360"/>
        <w:rPr>
          <w:b/>
        </w:rPr>
      </w:pPr>
      <w:r w:rsidRPr="00800987">
        <w:rPr>
          <w:b/>
          <w:bCs/>
        </w:rPr>
        <w:t xml:space="preserve">«Новые технологии добычи углеводородов». </w:t>
      </w:r>
    </w:p>
    <w:p w14:paraId="5BC6928D" w14:textId="37A2A8CB" w:rsidR="00800987" w:rsidRPr="00800987" w:rsidRDefault="00800987" w:rsidP="00800987">
      <w:pPr>
        <w:ind w:firstLine="360"/>
        <w:jc w:val="both"/>
      </w:pPr>
      <w:r w:rsidRPr="00800987">
        <w:t>Это почти «сегодня». Существуют разные сценарии развития мировой энергетики, но в любом случае углеводородное топливо будет еще как минимум 20-30 играть очень существенную роль как источник энергии. Основной вызов для отрасли можно охарактеризовать простым утверждением: традиционная, легко извлекаемая нефть на известных более или менее доступных месторождениях заканчивается. Для того чтобы обеспечить добычу на сегодняшнем уровне, необходимо вовлечь в разработку нов</w:t>
      </w:r>
      <w:r w:rsidR="007A2CAC">
        <w:t>ые виды углеводородных ресурсов</w:t>
      </w:r>
      <w:r w:rsidRPr="00800987">
        <w:t xml:space="preserve"> с использованием новых технологий добычи или новых технологий доступа к месторождениям. Или тех и других одновременно. Очень важный аспект данной проблемы состоит в том, что когда речь идет о трудноизвлекаемых и нетрадиционных углеводородах</w:t>
      </w:r>
      <w:r w:rsidR="007A2CAC">
        <w:t>, фактор обладания технологий</w:t>
      </w:r>
      <w:r w:rsidRPr="00800987">
        <w:t xml:space="preserve"> становится важнее фактора обладания ресурсами, поскольку если технологии есть</w:t>
      </w:r>
      <w:r w:rsidR="007A2CAC">
        <w:t>,</w:t>
      </w:r>
      <w:r w:rsidRPr="00800987">
        <w:t xml:space="preserve"> их можно применять по всему миру, а если их нет, то невозможно самостоятельно обеспечить добычу в своей стране.  </w:t>
      </w:r>
    </w:p>
    <w:p w14:paraId="189C7F5B" w14:textId="12C397CC" w:rsidR="00800987" w:rsidRPr="00800987" w:rsidRDefault="00800987" w:rsidP="00800987">
      <w:pPr>
        <w:pStyle w:val="ListParagraph"/>
        <w:ind w:left="0" w:firstLine="360"/>
        <w:jc w:val="both"/>
      </w:pPr>
      <w:r w:rsidRPr="00800987">
        <w:lastRenderedPageBreak/>
        <w:t xml:space="preserve">                В ближайшие годы нефтегазовая индустрия должна обеспечить решение следующих технологических задач: </w:t>
      </w:r>
    </w:p>
    <w:p w14:paraId="1D249165" w14:textId="77777777" w:rsidR="00800987" w:rsidRPr="00800987" w:rsidRDefault="00800987" w:rsidP="00800987">
      <w:pPr>
        <w:pStyle w:val="ListParagraph"/>
        <w:numPr>
          <w:ilvl w:val="0"/>
          <w:numId w:val="3"/>
        </w:numPr>
        <w:ind w:left="0" w:firstLine="360"/>
        <w:jc w:val="both"/>
      </w:pPr>
      <w:r w:rsidRPr="00800987">
        <w:t xml:space="preserve">увеличение коэффициента извлечения нефти (КИН) для разрабатываемых месторождений . В настоящее время лидеры мировой индустрии достигают 45% и работают над повышением КИН до 70%. В нашей стране достигнутое значение по разрабатываемым объектам составляет 25% при среднем проектном КИН 35%, есть над чем работать. </w:t>
      </w:r>
    </w:p>
    <w:p w14:paraId="1EEA8BDC" w14:textId="77777777" w:rsidR="00800987" w:rsidRPr="00800987" w:rsidRDefault="00800987" w:rsidP="00800987">
      <w:pPr>
        <w:pStyle w:val="ListParagraph"/>
        <w:numPr>
          <w:ilvl w:val="0"/>
          <w:numId w:val="3"/>
        </w:numPr>
        <w:ind w:left="0" w:firstLine="360"/>
        <w:jc w:val="both"/>
      </w:pPr>
      <w:r w:rsidRPr="00800987">
        <w:t xml:space="preserve">разработка месторождений с трудноизвлекаемыми запасами, включая такие, как высоковязкая нефть, низкопроницемые коллекторы, карбонатные коллекторы, газовый конденсат и другие. Для разработки данных объектов необходимы новые технологии увеличения нефтеотдачи (тепловые, хиимческие, комплексные) и интенсификации добычи (прежде всего ГРП).     </w:t>
      </w:r>
    </w:p>
    <w:p w14:paraId="27044B4B" w14:textId="77777777" w:rsidR="00800987" w:rsidRPr="00800987" w:rsidRDefault="00800987" w:rsidP="00800987">
      <w:pPr>
        <w:pStyle w:val="ListParagraph"/>
        <w:numPr>
          <w:ilvl w:val="0"/>
          <w:numId w:val="3"/>
        </w:numPr>
        <w:ind w:left="0" w:firstLine="360"/>
        <w:jc w:val="both"/>
      </w:pPr>
      <w:r w:rsidRPr="00800987">
        <w:t xml:space="preserve">Разработка месторождений с нетрадициоными ресурсами, в первую очередь сланцевых углеводородов. Российская Федерация обладает крупнейшими запасами сланцевых углеводородов в мире. К ним относятсязапасы баженовской, доманиковой, хадумсой свит и других нефтематеринских пород. Для создания технологий поиска, разведки и разработки данных объектов необходим новый уровень знаний и совершенно новые компетенции в геологии, литологии, петрофизике, геохимии, геофизике, геомеханике, принципиально иной уровень инжиниринга и организации бизнеса.   </w:t>
      </w:r>
    </w:p>
    <w:p w14:paraId="6AC943F3" w14:textId="77777777" w:rsidR="00800987" w:rsidRPr="00800987" w:rsidRDefault="00800987" w:rsidP="00800987">
      <w:pPr>
        <w:pStyle w:val="ListParagraph"/>
        <w:numPr>
          <w:ilvl w:val="0"/>
          <w:numId w:val="3"/>
        </w:numPr>
        <w:ind w:left="0" w:firstLine="360"/>
        <w:jc w:val="both"/>
      </w:pPr>
      <w:r w:rsidRPr="00800987">
        <w:t xml:space="preserve">Разработка месторождений в труднодоступных полярных регионах и на арктическом шельфе. При преимущественно традиционных запасах, основные технологические проблемы здесь связаны доступом в данные районы и организации работ в экстремальных условиях крайнего севера. </w:t>
      </w:r>
    </w:p>
    <w:p w14:paraId="4640BAF6" w14:textId="77777777" w:rsidR="00800987" w:rsidRPr="00800987" w:rsidRDefault="00800987" w:rsidP="00800987">
      <w:pPr>
        <w:pStyle w:val="ListParagraph"/>
        <w:ind w:left="0" w:firstLine="360"/>
        <w:jc w:val="both"/>
      </w:pPr>
      <w:r w:rsidRPr="00800987">
        <w:t>Решение данных задач гарантирует стране десятки миллиардов тонн извлекаемых запасов и высокий уровень добычи еще на десятилетия вперед. Однако для того, чтобы «мечты сбывались» необходимо, чтобы данные технологии были не только созданы вовремя, ключ в том, чтобы они были достаточно дешевыми, и гарантировали рентабельность даже в период низких цен на углеводороды. При том, что суммарные расходы государства и компаний в исследования и разработки в нефтегазовой отрасли составляют порядка процента от суммарных затрат в мире, данные задачи могут быть решены только путем четкой координации действий науки, бизнеса и государства при очень четкой фокусировке на выбранных ключевых задачах.</w:t>
      </w:r>
    </w:p>
    <w:p w14:paraId="7A583BDA" w14:textId="77777777" w:rsidR="004A10E6" w:rsidRDefault="004A10E6" w:rsidP="004A10E6">
      <w:pPr>
        <w:pStyle w:val="ListParagraph"/>
        <w:jc w:val="both"/>
      </w:pPr>
    </w:p>
    <w:p w14:paraId="784B1489" w14:textId="33E54BEC" w:rsidR="00FC7B8A" w:rsidRDefault="00FC7B8A" w:rsidP="00800987">
      <w:pPr>
        <w:ind w:firstLine="360"/>
        <w:jc w:val="both"/>
      </w:pPr>
      <w:r>
        <w:rPr>
          <w:b/>
        </w:rPr>
        <w:t>«</w:t>
      </w:r>
      <w:r w:rsidR="00917026" w:rsidRPr="00FC7B8A">
        <w:rPr>
          <w:b/>
        </w:rPr>
        <w:t>Новая энергетика</w:t>
      </w:r>
      <w:r>
        <w:rPr>
          <w:b/>
        </w:rPr>
        <w:t>»</w:t>
      </w:r>
      <w:r w:rsidR="00917026">
        <w:t xml:space="preserve">. </w:t>
      </w:r>
    </w:p>
    <w:p w14:paraId="354AA432" w14:textId="1F592236" w:rsidR="00A56777" w:rsidRDefault="007A2CAC" w:rsidP="00800987">
      <w:pPr>
        <w:ind w:firstLine="360"/>
        <w:jc w:val="both"/>
      </w:pPr>
      <w:r>
        <w:t xml:space="preserve"> Сегодня многие страны </w:t>
      </w:r>
      <w:r w:rsidR="0047315A">
        <w:t xml:space="preserve">серьезно работают над формированием сбалансированных по источникам энергии национальных энергетических систем. Структуры таких систем сильно меняются от страны к стране, </w:t>
      </w:r>
      <w:r w:rsidR="00917026">
        <w:t xml:space="preserve"> </w:t>
      </w:r>
      <w:r>
        <w:t>но</w:t>
      </w:r>
      <w:r w:rsidR="0047315A">
        <w:t xml:space="preserve"> один из трендов является общим для большинства из них: «</w:t>
      </w:r>
      <w:r w:rsidR="00917026">
        <w:t>меньше уг</w:t>
      </w:r>
      <w:r w:rsidR="0047315A">
        <w:t>леводородов, больше «д</w:t>
      </w:r>
      <w:r w:rsidR="00A56777">
        <w:t>руг</w:t>
      </w:r>
      <w:r w:rsidR="0047315A">
        <w:t>их» энергоносителей</w:t>
      </w:r>
      <w:r w:rsidR="00917026">
        <w:t xml:space="preserve">. </w:t>
      </w:r>
      <w:r w:rsidR="00A56777">
        <w:t>Почти никто</w:t>
      </w:r>
      <w:r w:rsidR="00917026">
        <w:t xml:space="preserve"> в обозримой перспективе от углеводородов отказываться не собирается. Но экономический рост за счет увеличения их потребления уж точно никто не планирует! Равно </w:t>
      </w:r>
      <w:r w:rsidR="00A56777">
        <w:t>как и за счет ядерной энергетики</w:t>
      </w:r>
      <w:r w:rsidR="00917026">
        <w:t>, оставляя ей достаточно места в</w:t>
      </w:r>
      <w:r w:rsidR="005A262D">
        <w:t xml:space="preserve"> </w:t>
      </w:r>
      <w:r w:rsidR="00917026">
        <w:t xml:space="preserve">балансе. </w:t>
      </w:r>
      <w:r w:rsidR="00A56777">
        <w:t xml:space="preserve">И возобновляемые источники энергии все динамичнее отвоевывают свою нишу. Например, в жаркие солнечные дни в Германии </w:t>
      </w:r>
      <w:r w:rsidR="00A56777">
        <w:lastRenderedPageBreak/>
        <w:t>солнечная энергетика дает вклад в генерацию</w:t>
      </w:r>
      <w:r>
        <w:t>,</w:t>
      </w:r>
      <w:r w:rsidR="00A56777">
        <w:t xml:space="preserve"> сопоставимы</w:t>
      </w:r>
      <w:r>
        <w:t>й</w:t>
      </w:r>
      <w:r w:rsidR="00A56777">
        <w:t xml:space="preserve"> со всеми остальными источниками. Тезис о том, что и через 30 лет доля возобновляемых источников будет составлять единицы процентов</w:t>
      </w:r>
      <w:r>
        <w:t>,</w:t>
      </w:r>
      <w:r w:rsidR="00A56777">
        <w:t xml:space="preserve"> представляется все более и более спорным. </w:t>
      </w:r>
      <w:r w:rsidR="00917026">
        <w:t xml:space="preserve">Что </w:t>
      </w:r>
      <w:r w:rsidR="005A262D">
        <w:t xml:space="preserve">еще </w:t>
      </w:r>
      <w:r w:rsidR="00917026">
        <w:t>важно</w:t>
      </w:r>
      <w:r w:rsidR="005A262D">
        <w:t xml:space="preserve"> в этой теме</w:t>
      </w:r>
      <w:r w:rsidR="00917026">
        <w:t xml:space="preserve"> – это механизмы хранения энергии, в том числе в виде</w:t>
      </w:r>
      <w:r w:rsidR="005A262D">
        <w:t xml:space="preserve"> источников энергии для транспо</w:t>
      </w:r>
      <w:r w:rsidR="00917026">
        <w:t>р</w:t>
      </w:r>
      <w:r w:rsidR="005A262D">
        <w:t>т</w:t>
      </w:r>
      <w:r w:rsidR="00917026">
        <w:t>а.  Это тоже важ</w:t>
      </w:r>
      <w:r w:rsidR="005A262D">
        <w:t>ный элемент баланса, учитывая т</w:t>
      </w:r>
      <w:r w:rsidR="00917026">
        <w:t>ренды в развит</w:t>
      </w:r>
      <w:r w:rsidR="005A262D">
        <w:t>ии транспо</w:t>
      </w:r>
      <w:r w:rsidR="00917026">
        <w:t>р</w:t>
      </w:r>
      <w:r w:rsidR="005A262D">
        <w:t>т</w:t>
      </w:r>
      <w:r w:rsidR="00917026">
        <w:t>ны</w:t>
      </w:r>
      <w:r w:rsidR="005A262D">
        <w:t>х</w:t>
      </w:r>
      <w:r w:rsidR="00917026">
        <w:t xml:space="preserve"> систем. </w:t>
      </w:r>
      <w:r w:rsidR="005A262D">
        <w:t xml:space="preserve"> Хотя и здесь возникаю</w:t>
      </w:r>
      <w:r w:rsidR="00A56777">
        <w:t>т</w:t>
      </w:r>
      <w:r w:rsidR="005A262D">
        <w:t xml:space="preserve"> интересные возможности, например, сегодня очень крупными игроками  закладывается конкуренция между нов</w:t>
      </w:r>
      <w:r w:rsidR="00A56777">
        <w:t xml:space="preserve">ым поколением двигателей </w:t>
      </w:r>
      <w:r>
        <w:t>с</w:t>
      </w:r>
      <w:r w:rsidR="00A56777">
        <w:t xml:space="preserve"> внутренним сгоранием (на эти работают производители дешевой нефти)</w:t>
      </w:r>
      <w:r w:rsidR="005A262D">
        <w:t xml:space="preserve"> и техники с электрическими н</w:t>
      </w:r>
      <w:r>
        <w:t>акопителями/</w:t>
      </w:r>
      <w:r w:rsidR="00E8045F">
        <w:t>топливными элемента</w:t>
      </w:r>
      <w:r w:rsidR="005A262D">
        <w:t>ми.</w:t>
      </w:r>
      <w:r>
        <w:t xml:space="preserve"> Представляется, что российскому бизнесу надо </w:t>
      </w:r>
      <w:r w:rsidR="00E8045F">
        <w:t>маневрировать</w:t>
      </w:r>
      <w:r w:rsidR="00A56777">
        <w:t xml:space="preserve"> в этой сфере: где-то кооперироваться</w:t>
      </w:r>
      <w:r w:rsidR="00E8045F">
        <w:t xml:space="preserve"> с апологетами углеводоро</w:t>
      </w:r>
      <w:r w:rsidR="00A56777">
        <w:t>дного транспорта</w:t>
      </w:r>
      <w:r w:rsidR="00E8045F">
        <w:t>,</w:t>
      </w:r>
      <w:r w:rsidR="00A56777">
        <w:t xml:space="preserve"> где-то искать ниши в быстро развивающейся сфере транспорта электрического. </w:t>
      </w:r>
      <w:r w:rsidR="00E8045F">
        <w:t xml:space="preserve"> </w:t>
      </w:r>
    </w:p>
    <w:p w14:paraId="454B7A32" w14:textId="14D0B267" w:rsidR="002A2C28" w:rsidRDefault="00A56777" w:rsidP="00FC7B8A">
      <w:pPr>
        <w:jc w:val="both"/>
      </w:pPr>
      <w:r>
        <w:t xml:space="preserve">       </w:t>
      </w:r>
      <w:r w:rsidR="002A2C28">
        <w:t>Отдельные элементы нашего очень небольшого</w:t>
      </w:r>
      <w:r w:rsidR="00E8045F">
        <w:t xml:space="preserve"> авт</w:t>
      </w:r>
      <w:r>
        <w:t>опром</w:t>
      </w:r>
      <w:r w:rsidR="002A2C28">
        <w:t>а</w:t>
      </w:r>
      <w:r>
        <w:t xml:space="preserve"> </w:t>
      </w:r>
      <w:r w:rsidR="002A2C28">
        <w:t>начали готовиться к новому. Стартовали</w:t>
      </w:r>
      <w:r>
        <w:t xml:space="preserve"> работы по созданию собственных «дружественных систем</w:t>
      </w:r>
      <w:r w:rsidR="00E8045F">
        <w:t xml:space="preserve"> управления» (</w:t>
      </w:r>
      <w:r>
        <w:t>в просторечии - «</w:t>
      </w:r>
      <w:r w:rsidR="00E8045F">
        <w:t>беспилотники</w:t>
      </w:r>
      <w:r w:rsidR="007A2CAC">
        <w:t>»), т.е. н</w:t>
      </w:r>
      <w:r w:rsidR="002A2C28">
        <w:t>екоторые руководители понимаю</w:t>
      </w:r>
      <w:r w:rsidR="007A2CAC">
        <w:t>т тренды и</w:t>
      </w:r>
      <w:r w:rsidR="00E8045F">
        <w:t xml:space="preserve"> </w:t>
      </w:r>
      <w:r w:rsidR="002A2C28">
        <w:t xml:space="preserve">начинают </w:t>
      </w:r>
      <w:r w:rsidR="00E8045F">
        <w:t>осмысленно</w:t>
      </w:r>
      <w:r w:rsidR="002A2C28">
        <w:t>, хоть и с серьезным опозданием, бороться</w:t>
      </w:r>
      <w:r w:rsidR="00E8045F">
        <w:t xml:space="preserve"> за место компаний на будущих рынках. </w:t>
      </w:r>
      <w:r w:rsidR="002A2C28">
        <w:t>С перспективными источниками э</w:t>
      </w:r>
      <w:r w:rsidR="00E8045F">
        <w:t>н</w:t>
      </w:r>
      <w:r w:rsidR="002A2C28">
        <w:t>е</w:t>
      </w:r>
      <w:r w:rsidR="00E8045F">
        <w:t>ргии и новыми типами двигател</w:t>
      </w:r>
      <w:r w:rsidR="002A2C28">
        <w:t>ьных установок для транспортных средств пока все грустнее. И это не про модернизацию моторных заводов. Э</w:t>
      </w:r>
      <w:r w:rsidR="00E8045F">
        <w:t>то про мат</w:t>
      </w:r>
      <w:r w:rsidR="002A2C28">
        <w:t>ематические модели</w:t>
      </w:r>
      <w:r w:rsidR="00E8045F">
        <w:t>, проектирование материалов – конструкций, другие типы</w:t>
      </w:r>
      <w:r w:rsidR="002A2C28">
        <w:t xml:space="preserve"> источников энергии.</w:t>
      </w:r>
    </w:p>
    <w:p w14:paraId="375AD064" w14:textId="14FF3408" w:rsidR="00917026" w:rsidRDefault="002A2C28" w:rsidP="00FC7B8A">
      <w:pPr>
        <w:jc w:val="both"/>
      </w:pPr>
      <w:r>
        <w:t xml:space="preserve">     Есть направления в энергетике, в которых наши компании в числе мировых лидеров: например</w:t>
      </w:r>
      <w:r w:rsidR="007A2CAC">
        <w:t>,</w:t>
      </w:r>
      <w:r w:rsidR="00E8045F">
        <w:t xml:space="preserve"> оптимизация упра</w:t>
      </w:r>
      <w:r>
        <w:t xml:space="preserve">вления сетями. </w:t>
      </w:r>
      <w:r w:rsidR="00E8045F">
        <w:t xml:space="preserve">Но </w:t>
      </w:r>
      <w:r>
        <w:t xml:space="preserve">не от этих компаний, а от российских  энергетических </w:t>
      </w:r>
      <w:r w:rsidR="00E8045F">
        <w:t xml:space="preserve"> зависит, станем ли </w:t>
      </w:r>
      <w:r>
        <w:t>Росси</w:t>
      </w:r>
      <w:r w:rsidR="007A2CAC">
        <w:t>я</w:t>
      </w:r>
      <w:r>
        <w:t xml:space="preserve"> лидером использования этих технологий, или разр</w:t>
      </w:r>
      <w:r w:rsidR="007A2CAC">
        <w:t>а</w:t>
      </w:r>
      <w:r>
        <w:t>ботчики таких технологий станут лидерами на мировых рынках оборудования энергосетей, но не на наших.</w:t>
      </w:r>
    </w:p>
    <w:p w14:paraId="4C7739F6" w14:textId="1FEF8A59" w:rsidR="00475DAF" w:rsidRDefault="002A2C28" w:rsidP="002A2C28">
      <w:pPr>
        <w:jc w:val="both"/>
      </w:pPr>
      <w:r>
        <w:t xml:space="preserve">            Сделаем шаг </w:t>
      </w:r>
      <w:r w:rsidR="00744D18">
        <w:t>влев</w:t>
      </w:r>
      <w:r w:rsidR="00E1486B">
        <w:t>о по «кривой ожиданий»</w:t>
      </w:r>
      <w:r w:rsidR="00475DAF">
        <w:t>.</w:t>
      </w:r>
    </w:p>
    <w:p w14:paraId="3AEAABE5" w14:textId="77777777" w:rsidR="00475DAF" w:rsidRDefault="00475DAF" w:rsidP="002A2C28">
      <w:pPr>
        <w:jc w:val="both"/>
      </w:pPr>
    </w:p>
    <w:p w14:paraId="71DCABFC" w14:textId="304514A4" w:rsidR="00475DAF" w:rsidRPr="00475DAF" w:rsidRDefault="00744D18" w:rsidP="00800987">
      <w:pPr>
        <w:ind w:firstLine="360"/>
        <w:jc w:val="both"/>
        <w:rPr>
          <w:b/>
        </w:rPr>
      </w:pPr>
      <w:r w:rsidRPr="00475DAF">
        <w:rPr>
          <w:b/>
        </w:rPr>
        <w:t xml:space="preserve">«Перспективные производственные технологии». </w:t>
      </w:r>
    </w:p>
    <w:p w14:paraId="463FAFE0" w14:textId="0C56093D" w:rsidR="00744D18" w:rsidRDefault="00475DAF" w:rsidP="002A2C28">
      <w:pPr>
        <w:jc w:val="both"/>
      </w:pPr>
      <w:r>
        <w:t xml:space="preserve">       </w:t>
      </w:r>
      <w:r w:rsidR="00744D18">
        <w:t>Несмотр</w:t>
      </w:r>
      <w:r>
        <w:t>я на бум в мире, реальность такова, что это</w:t>
      </w:r>
      <w:r w:rsidR="00744D18">
        <w:t xml:space="preserve"> рынок </w:t>
      </w:r>
      <w:r>
        <w:t xml:space="preserve">сильно децентрализован, </w:t>
      </w:r>
      <w:r w:rsidR="00744D18">
        <w:t>буде</w:t>
      </w:r>
      <w:r>
        <w:t>т складываться еще достаточно долго</w:t>
      </w:r>
      <w:r w:rsidR="00744D18">
        <w:t xml:space="preserve">, </w:t>
      </w:r>
      <w:r>
        <w:t>«взрыва» не произошло. П</w:t>
      </w:r>
      <w:r w:rsidR="00744D18">
        <w:t xml:space="preserve">очему бы </w:t>
      </w:r>
      <w:r>
        <w:t>почти незаметной даже на отечественном рынке российской отрасли производства средств производства не попыта</w:t>
      </w:r>
      <w:r w:rsidR="007A2CAC">
        <w:t>т</w:t>
      </w:r>
      <w:r>
        <w:t xml:space="preserve">ься занять свое место. Здесь почти все сегодня начинают  с «нуля», это не гонка через технологические поколения в традиционном станкостроении.   </w:t>
      </w:r>
      <w:r w:rsidR="00744D18">
        <w:t xml:space="preserve"> О чем идет речь.</w:t>
      </w:r>
      <w:r w:rsidR="007659A8">
        <w:t xml:space="preserve"> </w:t>
      </w:r>
      <w:r>
        <w:t xml:space="preserve">В мире накопились достижения </w:t>
      </w:r>
      <w:r w:rsidR="007659A8">
        <w:t xml:space="preserve"> в ряде технологий (ком</w:t>
      </w:r>
      <w:r w:rsidR="00A2574D">
        <w:t>п</w:t>
      </w:r>
      <w:r w:rsidR="007659A8">
        <w:t>ьютерного проекти</w:t>
      </w:r>
      <w:r w:rsidR="00A2574D">
        <w:t>р</w:t>
      </w:r>
      <w:r w:rsidR="007659A8">
        <w:t>ования и моделирования, в широком смысле, развитие ряда аддитивных техник создания физических объектов (3-Д принтеры являются сильно упрощенным, но внятным символом этого направления),  робототехника, результаты умения работ</w:t>
      </w:r>
      <w:r>
        <w:t>ать с новыми типами материалов (</w:t>
      </w:r>
      <w:r w:rsidR="007659A8">
        <w:t xml:space="preserve">в том числе, и как результат </w:t>
      </w:r>
      <w:r>
        <w:t xml:space="preserve">былого </w:t>
      </w:r>
      <w:r w:rsidR="007659A8">
        <w:t>увлечения нанотехнологиями</w:t>
      </w:r>
      <w:r>
        <w:t>). В</w:t>
      </w:r>
      <w:r w:rsidR="007659A8">
        <w:t xml:space="preserve"> итоге образовались возможности проектировать и производить некоторые объекты под выраженные капризы (задачи)  заказчика индивидуально или малыми сериями, с себестоимостью, сопоставимой с себестоимостью массового производства в странах с все еще </w:t>
      </w:r>
      <w:r w:rsidR="007659A8">
        <w:lastRenderedPageBreak/>
        <w:t>относительно дешевым трудом</w:t>
      </w:r>
      <w:r w:rsidR="00E1486B">
        <w:t xml:space="preserve"> (3)</w:t>
      </w:r>
      <w:r w:rsidR="007659A8">
        <w:t>.</w:t>
      </w:r>
      <w:r w:rsidR="0014386D">
        <w:t xml:space="preserve"> Кроме того, эти технологии суще</w:t>
      </w:r>
      <w:r w:rsidR="007659A8">
        <w:t>ственно понижают требов</w:t>
      </w:r>
      <w:r w:rsidR="0014386D">
        <w:t>ан</w:t>
      </w:r>
      <w:r w:rsidR="007659A8">
        <w:t xml:space="preserve">ия </w:t>
      </w:r>
      <w:r w:rsidR="007A2CAC">
        <w:t>к</w:t>
      </w:r>
      <w:r w:rsidR="007659A8">
        <w:t xml:space="preserve"> масштабу и стоимости оборудования, с которым новы</w:t>
      </w:r>
      <w:r w:rsidR="007A2CAC">
        <w:t>й</w:t>
      </w:r>
      <w:r w:rsidR="007659A8">
        <w:t xml:space="preserve"> производитель может выйти на рынок,</w:t>
      </w:r>
      <w:r w:rsidR="007A2CAC">
        <w:t xml:space="preserve"> что дает новый шанс </w:t>
      </w:r>
      <w:r>
        <w:t>малому и среднему бизнесу</w:t>
      </w:r>
      <w:r w:rsidR="007659A8">
        <w:t xml:space="preserve"> на поле производства материальных изделий.</w:t>
      </w:r>
      <w:r>
        <w:t xml:space="preserve"> В чем </w:t>
      </w:r>
      <w:r w:rsidR="0014386D">
        <w:t xml:space="preserve">шанс </w:t>
      </w:r>
      <w:r>
        <w:t>для российских компаний:</w:t>
      </w:r>
      <w:r w:rsidR="0014386D">
        <w:t xml:space="preserve"> все равно </w:t>
      </w:r>
      <w:r>
        <w:t>в стране делается попытка</w:t>
      </w:r>
      <w:r w:rsidR="0014386D">
        <w:t xml:space="preserve"> восстановления отрасли произв</w:t>
      </w:r>
      <w:r w:rsidR="007A2CAC">
        <w:t xml:space="preserve">одства средств производства (в </w:t>
      </w:r>
      <w:r w:rsidR="0014386D">
        <w:t xml:space="preserve">смысле статистической категории «станкостроение»). </w:t>
      </w:r>
      <w:r w:rsidR="005C3E74">
        <w:t xml:space="preserve">Почти  с «нуля». </w:t>
      </w:r>
      <w:r w:rsidR="0014386D">
        <w:t xml:space="preserve"> Если бы мы начали в ближайшие 5 лет посматривать чуть вперед (не только </w:t>
      </w:r>
      <w:r w:rsidR="005C3E74">
        <w:t>в рамках «санкционного» импортозамещения)</w:t>
      </w:r>
      <w:r w:rsidR="0014386D">
        <w:t>, то при активизации среднего бизнеса, используя хоть маленькие, но возможности стартового заказа</w:t>
      </w:r>
      <w:r w:rsidR="005C3E74">
        <w:t>, мы</w:t>
      </w:r>
      <w:r w:rsidR="007A2CAC">
        <w:t xml:space="preserve"> могли бы </w:t>
      </w:r>
      <w:r w:rsidR="005C3E74">
        <w:t>использовать так называемое «преимущество отстающих» (</w:t>
      </w:r>
      <w:r w:rsidR="0014386D">
        <w:t xml:space="preserve">все равно </w:t>
      </w:r>
      <w:r w:rsidR="005C3E74">
        <w:t xml:space="preserve">почти </w:t>
      </w:r>
      <w:r w:rsidR="0014386D">
        <w:t xml:space="preserve">ничего нет, но и инвестиции в прошлое поколение </w:t>
      </w:r>
      <w:r w:rsidR="005C3E74">
        <w:t>«</w:t>
      </w:r>
      <w:r w:rsidR="0014386D">
        <w:t>отбивать</w:t>
      </w:r>
      <w:r w:rsidR="005C3E74">
        <w:t>»</w:t>
      </w:r>
      <w:r w:rsidR="0014386D">
        <w:t xml:space="preserve"> не надо</w:t>
      </w:r>
      <w:r w:rsidR="005C3E74">
        <w:t>)</w:t>
      </w:r>
      <w:r w:rsidR="0014386D">
        <w:t>. Время идет стремительно, но тема для российской промышленности и среднего бизнеса еще явно есть.</w:t>
      </w:r>
    </w:p>
    <w:p w14:paraId="35030647" w14:textId="77777777" w:rsidR="005C3E74" w:rsidRDefault="005C3E74" w:rsidP="005C3E74">
      <w:pPr>
        <w:jc w:val="both"/>
      </w:pPr>
    </w:p>
    <w:p w14:paraId="50149E5E" w14:textId="5D0A0838" w:rsidR="005C3E74" w:rsidRPr="005C3E74" w:rsidRDefault="008E2316" w:rsidP="00800987">
      <w:pPr>
        <w:ind w:firstLine="360"/>
        <w:jc w:val="both"/>
        <w:rPr>
          <w:b/>
        </w:rPr>
      </w:pPr>
      <w:r>
        <w:rPr>
          <w:b/>
        </w:rPr>
        <w:t>Новые агротехнологии</w:t>
      </w:r>
    </w:p>
    <w:p w14:paraId="3E197CAD" w14:textId="3F249FBF" w:rsidR="0014386D" w:rsidRDefault="005C3E74" w:rsidP="00800987">
      <w:pPr>
        <w:ind w:firstLine="360"/>
        <w:jc w:val="both"/>
      </w:pPr>
      <w:r>
        <w:t>Еще одно направление,  мимо которого</w:t>
      </w:r>
      <w:r w:rsidR="003016D1">
        <w:t xml:space="preserve"> мы</w:t>
      </w:r>
      <w:r>
        <w:t>, как страна, пока</w:t>
      </w:r>
      <w:r w:rsidR="003016D1">
        <w:t xml:space="preserve"> проходим мимо, но динамика входа </w:t>
      </w:r>
      <w:r>
        <w:t xml:space="preserve">в новое поколение технологий в этой сфере </w:t>
      </w:r>
      <w:r w:rsidR="003016D1">
        <w:t xml:space="preserve">по миру весьма неоднородна, природные условия существенны, курс на продовольственную самодостаточность </w:t>
      </w:r>
      <w:r>
        <w:t xml:space="preserve">- </w:t>
      </w:r>
      <w:r w:rsidR="007A2CAC">
        <w:t>в тренде. ГМО – это модная</w:t>
      </w:r>
      <w:r>
        <w:t xml:space="preserve"> тема </w:t>
      </w:r>
      <w:r w:rsidR="003016D1">
        <w:t xml:space="preserve"> </w:t>
      </w:r>
      <w:r>
        <w:t>для обсуждений</w:t>
      </w:r>
      <w:r w:rsidR="007A2CAC">
        <w:t>,</w:t>
      </w:r>
      <w:r w:rsidR="003016D1">
        <w:t xml:space="preserve"> </w:t>
      </w:r>
      <w:r>
        <w:t>часто не оче</w:t>
      </w:r>
      <w:r w:rsidR="003016D1">
        <w:t>н</w:t>
      </w:r>
      <w:r>
        <w:t>ь грамотных. Н</w:t>
      </w:r>
      <w:r w:rsidR="003016D1">
        <w:t xml:space="preserve">овые агротехнологии </w:t>
      </w:r>
      <w:r>
        <w:t xml:space="preserve">в России в основном </w:t>
      </w:r>
      <w:r w:rsidR="003016D1">
        <w:t>ассоциируются именно с эт</w:t>
      </w:r>
      <w:r w:rsidR="00146315">
        <w:t>и</w:t>
      </w:r>
      <w:r w:rsidR="003016D1">
        <w:t>м нап</w:t>
      </w:r>
      <w:r w:rsidR="00146315">
        <w:t>р</w:t>
      </w:r>
      <w:r w:rsidR="003016D1">
        <w:t>авлен</w:t>
      </w:r>
      <w:r>
        <w:t>ием</w:t>
      </w:r>
      <w:r w:rsidR="003016D1">
        <w:t>.</w:t>
      </w:r>
      <w:r w:rsidR="00146315">
        <w:t xml:space="preserve"> </w:t>
      </w:r>
      <w:r>
        <w:t>Но это лишь часть данной сферы. Есть неск</w:t>
      </w:r>
      <w:r w:rsidR="00146315">
        <w:t xml:space="preserve">олько базовых способов повышения урожайности, </w:t>
      </w:r>
      <w:r>
        <w:t xml:space="preserve">устойчивости, </w:t>
      </w:r>
      <w:r w:rsidR="00146315">
        <w:t xml:space="preserve">пищевой </w:t>
      </w:r>
      <w:r>
        <w:t>ценности организмов.</w:t>
      </w:r>
      <w:r w:rsidR="00146315">
        <w:t xml:space="preserve"> Генная модификация один  из четырех основных</w:t>
      </w:r>
      <w:r>
        <w:t xml:space="preserve"> способов</w:t>
      </w:r>
      <w:r w:rsidR="00146315">
        <w:t>, наряду с прецизионным земледелием, агроробототехникой и работой с микроорганизмами для модификации почв. Да и генная модификация может происходить не запрещенными методами. Да и сама тема запрета, на наш взгляд, имея рациональный экономический характер, в будущем неоднократно может быт</w:t>
      </w:r>
      <w:r w:rsidR="008E2316">
        <w:t>ь</w:t>
      </w:r>
      <w:r w:rsidR="00146315">
        <w:t xml:space="preserve"> модифицирована, по  мере наращивания национальных компетенций в этой области</w:t>
      </w:r>
      <w:r w:rsidR="00C82FC2">
        <w:t xml:space="preserve"> (4)</w:t>
      </w:r>
      <w:r w:rsidR="00146315">
        <w:t>.</w:t>
      </w:r>
    </w:p>
    <w:p w14:paraId="5C90D787" w14:textId="77777777" w:rsidR="005C3E74" w:rsidRDefault="005C3E74" w:rsidP="005C3E74">
      <w:pPr>
        <w:jc w:val="both"/>
      </w:pPr>
    </w:p>
    <w:p w14:paraId="3BA93FFE" w14:textId="77777777" w:rsidR="005C3E74" w:rsidRDefault="005C3E74" w:rsidP="005C3E74">
      <w:pPr>
        <w:jc w:val="both"/>
      </w:pPr>
    </w:p>
    <w:p w14:paraId="258FE56E" w14:textId="06A7E0AA" w:rsidR="000C76DC" w:rsidRPr="00D7432B" w:rsidRDefault="00D7432B" w:rsidP="00800987">
      <w:pPr>
        <w:ind w:firstLine="360"/>
        <w:jc w:val="both"/>
        <w:rPr>
          <w:b/>
        </w:rPr>
      </w:pPr>
      <w:r w:rsidRPr="00D7432B">
        <w:rPr>
          <w:b/>
        </w:rPr>
        <w:t>Новые</w:t>
      </w:r>
      <w:r w:rsidR="00AC2B3D" w:rsidRPr="00D7432B">
        <w:rPr>
          <w:b/>
        </w:rPr>
        <w:t xml:space="preserve"> фармацевтические и медицинские технологии</w:t>
      </w:r>
    </w:p>
    <w:p w14:paraId="3095978A" w14:textId="46DF50A6" w:rsidR="00AC2B3D" w:rsidRDefault="00AC2B3D" w:rsidP="00800987">
      <w:pPr>
        <w:ind w:firstLine="360"/>
        <w:jc w:val="both"/>
      </w:pPr>
      <w:r>
        <w:t>В последние годы</w:t>
      </w:r>
      <w:r w:rsidR="000C76DC">
        <w:t xml:space="preserve"> активно обсуждаются последствия реализации тренда снижения</w:t>
      </w:r>
      <w:r w:rsidR="00146315">
        <w:t xml:space="preserve"> инвестиций в н</w:t>
      </w:r>
      <w:r w:rsidR="000C76DC">
        <w:t>овые антибиотики, переход к клеточным технологиям как альтернативе. Это чрезвычайно важный, но это далеко не единственный масштабный тренд в медицине.</w:t>
      </w:r>
      <w:r w:rsidR="00146315">
        <w:t xml:space="preserve"> </w:t>
      </w:r>
      <w:r w:rsidR="000C76DC">
        <w:t>Технологические прорывы в медицине, во многом базирующиеся на бурном развитии биоинформатики, постепенно вводят в практику геномные технологии. Одно из самых ярких достижений последних лет – технол</w:t>
      </w:r>
      <w:r>
        <w:t>о</w:t>
      </w:r>
      <w:r w:rsidR="000C76DC">
        <w:t xml:space="preserve">гия </w:t>
      </w:r>
      <w:r>
        <w:t>геномного ре</w:t>
      </w:r>
      <w:r w:rsidR="000C76DC">
        <w:t>да</w:t>
      </w:r>
      <w:r>
        <w:t>к</w:t>
      </w:r>
      <w:r w:rsidR="000C76DC">
        <w:t>тирования</w:t>
      </w:r>
      <w:r>
        <w:t>. Ее распространение только начинается, можно ожидать еще не один период энтузиазма и разочарования, но основа изменения медицинского ландшафта заложена</w:t>
      </w:r>
      <w:r w:rsidR="00C82FC2">
        <w:t xml:space="preserve"> (4)</w:t>
      </w:r>
      <w:r>
        <w:t xml:space="preserve">.  </w:t>
      </w:r>
    </w:p>
    <w:p w14:paraId="5A12574F" w14:textId="66CD37AB" w:rsidR="00146315" w:rsidRDefault="00AC2B3D" w:rsidP="00800987">
      <w:pPr>
        <w:ind w:firstLine="360"/>
        <w:jc w:val="both"/>
      </w:pPr>
      <w:r>
        <w:t>Представляется, что кардинальные изменения на рассматриваемых рынках для России скорее позитивны. При отсутствии современной фармпромышленности, но при наличии  вполне дееспособны</w:t>
      </w:r>
      <w:r w:rsidR="008E2316">
        <w:t>х</w:t>
      </w:r>
      <w:r>
        <w:t xml:space="preserve"> научных коллективов,</w:t>
      </w:r>
      <w:r w:rsidR="008E5C8E">
        <w:t xml:space="preserve"> </w:t>
      </w:r>
      <w:r>
        <w:t>есть основания для попыток занять свое место на этом рынке. Важным основание</w:t>
      </w:r>
      <w:r w:rsidR="008E2316">
        <w:t>м</w:t>
      </w:r>
      <w:r>
        <w:t xml:space="preserve"> для оптимизма по этому поводу является </w:t>
      </w:r>
      <w:r>
        <w:lastRenderedPageBreak/>
        <w:t xml:space="preserve">принципиально широкий спектр проблем мировой медицины. Нахождение ниш для лидерства, участие с позиций по крайней мере нишевого </w:t>
      </w:r>
      <w:r w:rsidR="00C567D5">
        <w:t>лидерства в международных ко</w:t>
      </w:r>
      <w:r>
        <w:t>опер</w:t>
      </w:r>
      <w:r w:rsidR="00C567D5">
        <w:t>а</w:t>
      </w:r>
      <w:r>
        <w:t>циях</w:t>
      </w:r>
      <w:r w:rsidR="008E5C8E">
        <w:t>.</w:t>
      </w:r>
      <w:r w:rsidR="00C567D5">
        <w:t xml:space="preserve">  А повышение значения биоинфоматики в развитии новых технологий в медицинской сфере дает возможность задействовать некоторые наши преимущества: неплохие математические школы и административный ресурс государственной системы здравоохранения для сбора исходной информации.</w:t>
      </w:r>
      <w:r w:rsidR="008E5C8E">
        <w:t xml:space="preserve"> Некоторые базовые компет</w:t>
      </w:r>
      <w:r w:rsidR="008819D0">
        <w:t>енции разработчиков есть.  Сист</w:t>
      </w:r>
      <w:r w:rsidR="008E5C8E">
        <w:t>емы перехода к полно</w:t>
      </w:r>
      <w:r w:rsidR="00C567D5">
        <w:t>масштабным разработкам – пока нет</w:t>
      </w:r>
      <w:r w:rsidR="0030712C">
        <w:t>. Программа Минпромто</w:t>
      </w:r>
      <w:r w:rsidR="00C567D5">
        <w:t>р</w:t>
      </w:r>
      <w:r w:rsidR="0030712C">
        <w:t>г</w:t>
      </w:r>
      <w:r w:rsidR="00C567D5">
        <w:t>а России в области развития фармацевтической и медицинской промышленности</w:t>
      </w:r>
      <w:r w:rsidR="008E5C8E">
        <w:t xml:space="preserve"> – важные</w:t>
      </w:r>
      <w:r w:rsidR="00C567D5">
        <w:t xml:space="preserve"> и необходимый элемент развития</w:t>
      </w:r>
      <w:r w:rsidR="0030712C">
        <w:t xml:space="preserve"> отрасли</w:t>
      </w:r>
      <w:r w:rsidR="008E5C8E">
        <w:t>, но это не про новое поколение</w:t>
      </w:r>
      <w:r w:rsidR="0030712C">
        <w:t xml:space="preserve"> технологий. Если мы считаем важным создавать значимых национальных игроков</w:t>
      </w:r>
      <w:r w:rsidR="008E5C8E">
        <w:t xml:space="preserve"> </w:t>
      </w:r>
      <w:r w:rsidR="0030712C">
        <w:t>на рынке ф</w:t>
      </w:r>
      <w:r w:rsidR="008E2316">
        <w:t>а</w:t>
      </w:r>
      <w:r w:rsidR="0030712C">
        <w:t xml:space="preserve">рмацевтических и медицинских технологий после 2025 года, определяться с приоритетами и </w:t>
      </w:r>
      <w:r w:rsidR="008E5C8E">
        <w:t xml:space="preserve"> отстра</w:t>
      </w:r>
      <w:r w:rsidR="0030712C">
        <w:t>ивать систему разработок надо уже сейчас</w:t>
      </w:r>
      <w:r w:rsidR="008E5C8E">
        <w:t xml:space="preserve">. В силу неопределенности концепций и перспектив развития </w:t>
      </w:r>
      <w:r w:rsidR="0030712C">
        <w:t>конкурирующих технологий – ни</w:t>
      </w:r>
      <w:r w:rsidR="008E2316">
        <w:t>ш</w:t>
      </w:r>
      <w:r w:rsidR="0030712C">
        <w:t>и</w:t>
      </w:r>
      <w:r w:rsidR="008E5C8E">
        <w:t xml:space="preserve"> еще явно есть</w:t>
      </w:r>
      <w:r w:rsidR="00C82FC2">
        <w:t xml:space="preserve"> (4)</w:t>
      </w:r>
      <w:r w:rsidR="008E5C8E">
        <w:t>.</w:t>
      </w:r>
    </w:p>
    <w:p w14:paraId="211F87D4" w14:textId="77777777" w:rsidR="0030712C" w:rsidRDefault="0030712C" w:rsidP="000C76DC">
      <w:pPr>
        <w:jc w:val="both"/>
      </w:pPr>
    </w:p>
    <w:p w14:paraId="3C6602C0" w14:textId="38046C1A" w:rsidR="0030712C" w:rsidRDefault="0030712C" w:rsidP="00800987">
      <w:pPr>
        <w:ind w:firstLine="360"/>
        <w:jc w:val="both"/>
        <w:rPr>
          <w:b/>
        </w:rPr>
      </w:pPr>
      <w:r w:rsidRPr="00CA6705">
        <w:rPr>
          <w:b/>
        </w:rPr>
        <w:t>«</w:t>
      </w:r>
      <w:r w:rsidR="008E5C8E" w:rsidRPr="00CA6705">
        <w:rPr>
          <w:b/>
        </w:rPr>
        <w:t>Новая фотоника</w:t>
      </w:r>
      <w:r w:rsidRPr="00CA6705">
        <w:rPr>
          <w:b/>
        </w:rPr>
        <w:t>»</w:t>
      </w:r>
      <w:r w:rsidR="00D7432B">
        <w:rPr>
          <w:b/>
        </w:rPr>
        <w:t xml:space="preserve"> или</w:t>
      </w:r>
      <w:r w:rsidR="008E5C8E" w:rsidRPr="00CA6705">
        <w:rPr>
          <w:b/>
        </w:rPr>
        <w:t xml:space="preserve"> </w:t>
      </w:r>
      <w:r w:rsidRPr="00CA6705">
        <w:rPr>
          <w:b/>
        </w:rPr>
        <w:t>«</w:t>
      </w:r>
      <w:r w:rsidR="008E5C8E" w:rsidRPr="00CA6705">
        <w:rPr>
          <w:b/>
        </w:rPr>
        <w:t>новое пок</w:t>
      </w:r>
      <w:r w:rsidRPr="00CA6705">
        <w:rPr>
          <w:b/>
        </w:rPr>
        <w:t>оление информационных технол</w:t>
      </w:r>
      <w:r w:rsidR="004329F7" w:rsidRPr="00CA6705">
        <w:rPr>
          <w:b/>
        </w:rPr>
        <w:t>о</w:t>
      </w:r>
      <w:r w:rsidRPr="00CA6705">
        <w:rPr>
          <w:b/>
        </w:rPr>
        <w:t>гий».</w:t>
      </w:r>
    </w:p>
    <w:p w14:paraId="3982A3CF" w14:textId="6B14E406" w:rsidR="00D05194" w:rsidRDefault="00AF6644" w:rsidP="00800987">
      <w:pPr>
        <w:ind w:firstLine="360"/>
        <w:jc w:val="both"/>
      </w:pPr>
      <w:r>
        <w:t xml:space="preserve">Речь идет </w:t>
      </w:r>
      <w:r w:rsidR="008E2316">
        <w:t xml:space="preserve">об </w:t>
      </w:r>
      <w:r>
        <w:t>увеличени</w:t>
      </w:r>
      <w:r w:rsidR="008E2316">
        <w:t>и скорости</w:t>
      </w:r>
      <w:r>
        <w:t xml:space="preserve"> обработки и передачи</w:t>
      </w:r>
      <w:r w:rsidR="008E5C8E">
        <w:t xml:space="preserve"> информации</w:t>
      </w:r>
      <w:r>
        <w:t xml:space="preserve"> на несколько порядков по сравнению с современными возможностями</w:t>
      </w:r>
      <w:r w:rsidR="008E5C8E">
        <w:t>. Вероятно, это самый масштабный рынок из всех обсуждаемых, небольшие скачки на нем происходят постепенно. Постепенно люди учатся избавляться от «медленны</w:t>
      </w:r>
      <w:r w:rsidR="008E2316">
        <w:t>х</w:t>
      </w:r>
      <w:r w:rsidR="008E5C8E">
        <w:t>» элек</w:t>
      </w:r>
      <w:r w:rsidR="00391D05">
        <w:t>тронных участков информации и заменяю</w:t>
      </w:r>
      <w:r w:rsidR="008E5C8E">
        <w:t>т их на «быстр</w:t>
      </w:r>
      <w:r w:rsidR="0030712C">
        <w:t xml:space="preserve">ые» оптические. </w:t>
      </w:r>
      <w:r w:rsidR="008E5C8E">
        <w:t>Одновременно р</w:t>
      </w:r>
      <w:r w:rsidR="008E2316">
        <w:t>азвиваются</w:t>
      </w:r>
      <w:r w:rsidR="00391D05">
        <w:t xml:space="preserve"> «квантовые» методы об</w:t>
      </w:r>
      <w:r w:rsidR="008E5C8E">
        <w:t>работки, включая нов</w:t>
      </w:r>
      <w:r w:rsidR="00391D05">
        <w:t>ую «аналоговую» технику. В</w:t>
      </w:r>
      <w:r w:rsidR="008E2316">
        <w:t> </w:t>
      </w:r>
      <w:r w:rsidR="00391D05">
        <w:t>этой сфере сегодня очень  интересен «ландш</w:t>
      </w:r>
      <w:r>
        <w:t>афт» «кремние</w:t>
      </w:r>
      <w:r w:rsidR="00391D05">
        <w:t>в</w:t>
      </w:r>
      <w:r>
        <w:t>о</w:t>
      </w:r>
      <w:r w:rsidR="00391D05">
        <w:t>й долины</w:t>
      </w:r>
      <w:r>
        <w:t xml:space="preserve">»: крупнейшие компании - </w:t>
      </w:r>
      <w:r w:rsidR="00391D05">
        <w:t>конкуренты  (</w:t>
      </w:r>
      <w:r w:rsidR="00391D05" w:rsidRPr="0030712C">
        <w:rPr>
          <w:lang w:val="en-US"/>
        </w:rPr>
        <w:t>Apple</w:t>
      </w:r>
      <w:r w:rsidR="00391D05" w:rsidRPr="00DB4D1F">
        <w:t xml:space="preserve">, </w:t>
      </w:r>
      <w:proofErr w:type="spellStart"/>
      <w:r w:rsidR="00391D05" w:rsidRPr="0030712C">
        <w:rPr>
          <w:lang w:val="en-US"/>
        </w:rPr>
        <w:t>Sumsung</w:t>
      </w:r>
      <w:proofErr w:type="spellEnd"/>
      <w:r w:rsidR="00391D05" w:rsidRPr="00DB4D1F">
        <w:t xml:space="preserve">, </w:t>
      </w:r>
      <w:r w:rsidR="00391D05" w:rsidRPr="0030712C">
        <w:rPr>
          <w:lang w:val="en-US"/>
        </w:rPr>
        <w:t>IBM</w:t>
      </w:r>
      <w:r w:rsidR="00391D05" w:rsidRPr="00DB4D1F">
        <w:t xml:space="preserve"> </w:t>
      </w:r>
      <w:r w:rsidR="00391D05">
        <w:t>и др</w:t>
      </w:r>
      <w:r w:rsidR="0030712C">
        <w:t>.</w:t>
      </w:r>
      <w:r w:rsidR="00391D05">
        <w:t>) участвую</w:t>
      </w:r>
      <w:r w:rsidR="0030712C">
        <w:t>т в капитале одних и тех же</w:t>
      </w:r>
      <w:r w:rsidR="00391D05">
        <w:t xml:space="preserve"> работающих в этой сфере инновационных компаний, а те в свою очередь ориентируют свои разработки на</w:t>
      </w:r>
      <w:r w:rsidR="0030712C">
        <w:t xml:space="preserve"> использование в устройствах практически </w:t>
      </w:r>
      <w:r w:rsidR="00391D05">
        <w:t>всех</w:t>
      </w:r>
      <w:r w:rsidR="0030712C">
        <w:t xml:space="preserve"> крупных производителей вычислительной техники</w:t>
      </w:r>
      <w:r w:rsidR="00391D05">
        <w:t xml:space="preserve">. Мир </w:t>
      </w:r>
      <w:r w:rsidR="00762670">
        <w:t xml:space="preserve">уже сегодня </w:t>
      </w:r>
      <w:r w:rsidR="00391D05">
        <w:t xml:space="preserve">штурмует </w:t>
      </w:r>
      <w:r w:rsidR="0030712C">
        <w:t xml:space="preserve">рубеж </w:t>
      </w:r>
      <w:r w:rsidR="00391D05">
        <w:t xml:space="preserve">100 ГБит/с </w:t>
      </w:r>
      <w:r w:rsidR="0030712C">
        <w:t>на один канал передачи и обработки информ</w:t>
      </w:r>
      <w:r w:rsidR="00762670">
        <w:t>ации для массового производства, к следующему десятилетию</w:t>
      </w:r>
      <w:r w:rsidR="008E2316">
        <w:t xml:space="preserve"> планка еще существенно повысит</w:t>
      </w:r>
      <w:r w:rsidR="00762670">
        <w:t>ся.</w:t>
      </w:r>
      <w:r w:rsidR="0030712C">
        <w:t xml:space="preserve"> А  это принципиально другие </w:t>
      </w:r>
      <w:r w:rsidR="00391D05">
        <w:t xml:space="preserve"> возможности «беспилотных» систем, «роботизации» здравоохранения, ведения боевых действий и многого друг</w:t>
      </w:r>
      <w:r w:rsidR="008E2316">
        <w:t xml:space="preserve">ого. Сегодня </w:t>
      </w:r>
      <w:r w:rsidR="0030712C">
        <w:t xml:space="preserve"> работающие в этой области в России научные</w:t>
      </w:r>
      <w:r w:rsidR="00391D05">
        <w:t xml:space="preserve"> </w:t>
      </w:r>
      <w:r w:rsidR="00D05194">
        <w:t>г</w:t>
      </w:r>
      <w:r w:rsidR="0030712C">
        <w:t xml:space="preserve">руппы находят спрос преимущественно за рубежом. В </w:t>
      </w:r>
      <w:r w:rsidR="00D05194">
        <w:t xml:space="preserve">отечественной </w:t>
      </w:r>
      <w:r w:rsidR="0030712C">
        <w:t>промышленности</w:t>
      </w:r>
      <w:r w:rsidR="00D05194">
        <w:t xml:space="preserve"> преобладают непонимание перспектив данной сферы, неверие в собственные возможности перехода в новую технологическую парадигму. Компании ставят задачи лишь некоторого приближения к современному мировому уровню уже сегодня устаревающих технологий</w:t>
      </w:r>
      <w:r w:rsidR="00C82FC2">
        <w:t xml:space="preserve"> (4)</w:t>
      </w:r>
      <w:r w:rsidR="00D05194">
        <w:t xml:space="preserve">. </w:t>
      </w:r>
    </w:p>
    <w:p w14:paraId="091953E1" w14:textId="55ADA239" w:rsidR="008E5C8E" w:rsidRDefault="00D05194" w:rsidP="00800987">
      <w:pPr>
        <w:ind w:firstLine="360"/>
        <w:jc w:val="both"/>
      </w:pPr>
      <w:r>
        <w:t>П</w:t>
      </w:r>
      <w:r w:rsidR="00391D05">
        <w:t>редставляе</w:t>
      </w:r>
      <w:r>
        <w:t>тся, что это масштаб проблемы  отношения к кибернетике</w:t>
      </w:r>
      <w:r w:rsidR="00391D05">
        <w:t xml:space="preserve"> </w:t>
      </w:r>
      <w:r w:rsidR="008E2316">
        <w:t>в 50-х -</w:t>
      </w:r>
      <w:r>
        <w:t>60-х</w:t>
      </w:r>
      <w:r w:rsidR="00391D05">
        <w:t>.</w:t>
      </w:r>
      <w:r>
        <w:t xml:space="preserve"> </w:t>
      </w:r>
      <w:r w:rsidR="00391D05">
        <w:t>И еще ест</w:t>
      </w:r>
      <w:r>
        <w:t>ь</w:t>
      </w:r>
      <w:r w:rsidR="00391D05">
        <w:t xml:space="preserve"> не</w:t>
      </w:r>
      <w:r>
        <w:t xml:space="preserve">много </w:t>
      </w:r>
      <w:r w:rsidR="008E2316">
        <w:t xml:space="preserve">быстро уходящего времени, чтобы </w:t>
      </w:r>
      <w:r>
        <w:t>не пропустить перспективу 30-х нашего века.</w:t>
      </w:r>
    </w:p>
    <w:p w14:paraId="2A86839C" w14:textId="77777777" w:rsidR="00D05194" w:rsidRDefault="00D05194" w:rsidP="0030712C">
      <w:pPr>
        <w:jc w:val="both"/>
      </w:pPr>
    </w:p>
    <w:p w14:paraId="0BA5EFC3" w14:textId="4FD925BF" w:rsidR="00762670" w:rsidRPr="0042177B" w:rsidRDefault="0042177B" w:rsidP="00800987">
      <w:pPr>
        <w:ind w:firstLine="360"/>
        <w:jc w:val="both"/>
        <w:rPr>
          <w:b/>
        </w:rPr>
      </w:pPr>
      <w:r w:rsidRPr="0042177B">
        <w:rPr>
          <w:b/>
        </w:rPr>
        <w:t>«</w:t>
      </w:r>
      <w:r w:rsidR="00391D05" w:rsidRPr="0042177B">
        <w:rPr>
          <w:b/>
        </w:rPr>
        <w:t>Нейротехнол</w:t>
      </w:r>
      <w:r w:rsidR="00A2574D" w:rsidRPr="0042177B">
        <w:rPr>
          <w:b/>
        </w:rPr>
        <w:t>о</w:t>
      </w:r>
      <w:r w:rsidR="00762670" w:rsidRPr="0042177B">
        <w:rPr>
          <w:b/>
        </w:rPr>
        <w:t>гии</w:t>
      </w:r>
      <w:r w:rsidRPr="0042177B">
        <w:rPr>
          <w:b/>
        </w:rPr>
        <w:t>»</w:t>
      </w:r>
      <w:r w:rsidR="00391D05" w:rsidRPr="0042177B">
        <w:rPr>
          <w:b/>
        </w:rPr>
        <w:t xml:space="preserve">. </w:t>
      </w:r>
    </w:p>
    <w:p w14:paraId="17D40C9F" w14:textId="0DC0E732" w:rsidR="0042177B" w:rsidRDefault="00762670" w:rsidP="00800987">
      <w:pPr>
        <w:ind w:firstLine="360"/>
        <w:jc w:val="both"/>
      </w:pPr>
      <w:r>
        <w:t xml:space="preserve"> Эти технологии ориентированы сегодня тоже на 30-е год</w:t>
      </w:r>
      <w:r w:rsidR="008E2316">
        <w:t xml:space="preserve">ы </w:t>
      </w:r>
      <w:r>
        <w:t>21 века</w:t>
      </w:r>
      <w:r w:rsidR="00391D05">
        <w:t xml:space="preserve">. </w:t>
      </w:r>
      <w:r>
        <w:t xml:space="preserve">Сегодня мощный импульс развитию нейронауки </w:t>
      </w:r>
      <w:r w:rsidR="00391D05">
        <w:t xml:space="preserve"> дает проблема старения и </w:t>
      </w:r>
      <w:r w:rsidR="00391D05">
        <w:lastRenderedPageBreak/>
        <w:t>деменций</w:t>
      </w:r>
      <w:r>
        <w:t xml:space="preserve"> в развитых странах.  Другое важнейшее </w:t>
      </w:r>
      <w:r w:rsidR="0042177B">
        <w:t xml:space="preserve">практичекое </w:t>
      </w:r>
      <w:r>
        <w:t xml:space="preserve">направление в этой сфере – интерфейсы «мозг – компьютер». </w:t>
      </w:r>
    </w:p>
    <w:p w14:paraId="61C6D79E" w14:textId="77777777" w:rsidR="0042177B" w:rsidRDefault="0042177B" w:rsidP="00762670">
      <w:pPr>
        <w:jc w:val="both"/>
      </w:pPr>
      <w:r>
        <w:t xml:space="preserve">Оптимизм в отношении достижения практических результатов в сфере нейротехнологий питается и динамикой достижений с тренда новых вызовов обработки информации: «новая фотоника». </w:t>
      </w:r>
    </w:p>
    <w:p w14:paraId="2393BCD2" w14:textId="39B9C124" w:rsidR="00762670" w:rsidRDefault="0042177B" w:rsidP="00762670">
      <w:pPr>
        <w:jc w:val="both"/>
      </w:pPr>
      <w:r>
        <w:t xml:space="preserve">     Начинается освоение многих</w:t>
      </w:r>
      <w:r w:rsidR="00762670">
        <w:t xml:space="preserve">  практических приложений резул</w:t>
      </w:r>
      <w:r>
        <w:t>ьтатов изучения могла: профилактика, лечение, реабилита</w:t>
      </w:r>
      <w:r w:rsidR="00762670">
        <w:t>ция, развитие возможностей операторов сложных систем, образование и другие.</w:t>
      </w:r>
    </w:p>
    <w:p w14:paraId="6E023878" w14:textId="4F4D346B" w:rsidR="0042177B" w:rsidRDefault="0042177B" w:rsidP="00762670">
      <w:pPr>
        <w:jc w:val="both"/>
      </w:pPr>
      <w:r>
        <w:t xml:space="preserve">      </w:t>
      </w:r>
      <w:r w:rsidR="00762670">
        <w:t>Но сегодня ключ к дальнейш</w:t>
      </w:r>
      <w:r>
        <w:t>им успехам лежит в сборе, нако</w:t>
      </w:r>
      <w:r w:rsidR="00762670">
        <w:t>плени</w:t>
      </w:r>
      <w:r>
        <w:t>и</w:t>
      </w:r>
      <w:r w:rsidR="00762670">
        <w:t>, обработке, анализе и использов</w:t>
      </w:r>
      <w:r>
        <w:t>ании данных о мозге. Развернуты масштабные программы сбора и анализа данных о мозге развернуты  с США, Европе, Китае. Без национальных программ аналогичного масштаба, в чем-то более продвинутых, чем у коллег, говорить о месте России в этой сфере через 15-20 лет будет невозможно</w:t>
      </w:r>
      <w:r w:rsidR="00C82FC2">
        <w:t xml:space="preserve"> (4)</w:t>
      </w:r>
      <w:r>
        <w:t xml:space="preserve">. </w:t>
      </w:r>
    </w:p>
    <w:p w14:paraId="4315193C" w14:textId="3C721E83" w:rsidR="00804912" w:rsidRDefault="0042177B" w:rsidP="00762670">
      <w:pPr>
        <w:jc w:val="both"/>
      </w:pPr>
      <w:r>
        <w:t xml:space="preserve">       В России  перспективы</w:t>
      </w:r>
      <w:r w:rsidR="00804912">
        <w:t xml:space="preserve"> и опасности </w:t>
      </w:r>
      <w:r>
        <w:t>развития нейротехнологий начинают осознаваться</w:t>
      </w:r>
      <w:r w:rsidR="00804912">
        <w:t>, хот</w:t>
      </w:r>
      <w:r>
        <w:t>я и с некоторым запозданием. А</w:t>
      </w:r>
      <w:r w:rsidR="00804912">
        <w:t>ссоциированных с этими технол</w:t>
      </w:r>
      <w:r w:rsidR="00A2574D">
        <w:t>о</w:t>
      </w:r>
      <w:r>
        <w:t xml:space="preserve">гиями бизнесов пока мало, но они начинают появляться. </w:t>
      </w:r>
      <w:r w:rsidR="00C8377A">
        <w:t>Еще сохраняются возможности не потерять этот тренд, как генетику в 50-х. П</w:t>
      </w:r>
      <w:r w:rsidR="00804912">
        <w:t xml:space="preserve">ока это не требует громадных инвестиций, скорее </w:t>
      </w:r>
      <w:r w:rsidR="00C8377A">
        <w:t xml:space="preserve">запрос на разумность управления и развитие </w:t>
      </w:r>
      <w:r w:rsidR="00804912">
        <w:t xml:space="preserve"> среды.</w:t>
      </w:r>
    </w:p>
    <w:p w14:paraId="4855FDEE" w14:textId="77777777" w:rsidR="00C8377A" w:rsidRDefault="00C8377A" w:rsidP="00762670">
      <w:pPr>
        <w:jc w:val="both"/>
      </w:pPr>
    </w:p>
    <w:p w14:paraId="1CB3EBB4" w14:textId="77777777" w:rsidR="00D7432B" w:rsidRDefault="00D7432B" w:rsidP="00762670">
      <w:pPr>
        <w:jc w:val="both"/>
      </w:pPr>
    </w:p>
    <w:p w14:paraId="3D660C17" w14:textId="1E0CD70D" w:rsidR="00D7432B" w:rsidRPr="00EA5D2B" w:rsidRDefault="00EA5D2B" w:rsidP="00762670">
      <w:pPr>
        <w:jc w:val="both"/>
        <w:rPr>
          <w:b/>
          <w:sz w:val="28"/>
          <w:szCs w:val="28"/>
        </w:rPr>
      </w:pPr>
      <w:r w:rsidRPr="00EA5D2B">
        <w:rPr>
          <w:b/>
          <w:sz w:val="28"/>
          <w:szCs w:val="28"/>
        </w:rPr>
        <w:t>Потенциал реализации.</w:t>
      </w:r>
    </w:p>
    <w:p w14:paraId="7C4FD78B" w14:textId="77777777" w:rsidR="00EA5D2B" w:rsidRDefault="00EA5D2B" w:rsidP="00762670">
      <w:pPr>
        <w:jc w:val="both"/>
      </w:pPr>
    </w:p>
    <w:p w14:paraId="28CCB80A" w14:textId="3C7C86FF" w:rsidR="00804912" w:rsidRDefault="00C8377A" w:rsidP="00C8377A">
      <w:pPr>
        <w:jc w:val="both"/>
      </w:pPr>
      <w:r>
        <w:t xml:space="preserve">     Что </w:t>
      </w:r>
      <w:r w:rsidR="00804912">
        <w:t xml:space="preserve"> следуе</w:t>
      </w:r>
      <w:r>
        <w:t>т из анализа этих трендов для экономики, промышленности, инвестиционной сферы? Есть распространенное  мнение,</w:t>
      </w:r>
      <w:r w:rsidR="00804912">
        <w:t xml:space="preserve"> что новые отрасли генерируют</w:t>
      </w:r>
      <w:r>
        <w:t xml:space="preserve"> только новые компании. Не удалось найти</w:t>
      </w:r>
      <w:r w:rsidR="00804912">
        <w:t xml:space="preserve"> представительно</w:t>
      </w:r>
      <w:r>
        <w:t>й</w:t>
      </w:r>
      <w:r w:rsidR="00804912">
        <w:t xml:space="preserve"> статистики. Даже на примере простых технологий конца 20 века, мобильные телефоны и светодиоды, можно видеть, что ситуации складывались по разному. Есть отрасли, в которых ветераны удержали позиции, есть </w:t>
      </w:r>
      <w:r w:rsidR="008E2316">
        <w:t xml:space="preserve">такие, </w:t>
      </w:r>
      <w:r w:rsidR="00804912">
        <w:t>в которы</w:t>
      </w:r>
      <w:r>
        <w:t xml:space="preserve">х почти полностью потеряли. Кто сформирует рынок в </w:t>
      </w:r>
      <w:r w:rsidR="00804912">
        <w:t>перечисленных на</w:t>
      </w:r>
      <w:r w:rsidR="008E2316">
        <w:t>правления через 15 -20 лет –  крупные</w:t>
      </w:r>
      <w:r>
        <w:t xml:space="preserve"> современные промышленные группы или новые игроки – сегодня </w:t>
      </w:r>
      <w:r w:rsidR="00804912">
        <w:t xml:space="preserve"> прогнозировать</w:t>
      </w:r>
      <w:r>
        <w:t xml:space="preserve"> трудно</w:t>
      </w:r>
      <w:r w:rsidR="00804912">
        <w:t>.</w:t>
      </w:r>
    </w:p>
    <w:p w14:paraId="7D0D02EF" w14:textId="1053B975" w:rsidR="001A5CEE" w:rsidRDefault="00C8377A" w:rsidP="001A5CEE">
      <w:pPr>
        <w:jc w:val="both"/>
      </w:pPr>
      <w:r>
        <w:t xml:space="preserve">      </w:t>
      </w:r>
      <w:r w:rsidR="00804912">
        <w:t>Но что довольно понятно, что в национальном разрезе внимание правительств</w:t>
      </w:r>
      <w:r w:rsidR="008E2316">
        <w:t>а</w:t>
      </w:r>
      <w:r w:rsidR="00804912">
        <w:t xml:space="preserve"> на ситуацию влияет</w:t>
      </w:r>
      <w:r>
        <w:t xml:space="preserve"> существенно, и она проявляется не уже на «</w:t>
      </w:r>
      <w:r w:rsidR="00A2574D">
        <w:t>дальних подступах</w:t>
      </w:r>
      <w:r>
        <w:t xml:space="preserve">» к практическому применению технологий, </w:t>
      </w:r>
      <w:r w:rsidR="00A2574D">
        <w:t xml:space="preserve"> как только</w:t>
      </w:r>
      <w:r>
        <w:t xml:space="preserve"> перспектива/опасность </w:t>
      </w:r>
      <w:r w:rsidR="00A2574D">
        <w:t xml:space="preserve">становятся более или менее структурированными. </w:t>
      </w:r>
      <w:r>
        <w:t xml:space="preserve">Национальные программы ведущих в технологическом отношении стран тому пример. Наиболее выпукло видны государственные программы в новых производственных технологиях, </w:t>
      </w:r>
      <w:r w:rsidR="009720CC">
        <w:t>в фотнике</w:t>
      </w:r>
      <w:r>
        <w:t xml:space="preserve"> (</w:t>
      </w:r>
      <w:r w:rsidR="009720CC">
        <w:t xml:space="preserve">в </w:t>
      </w:r>
      <w:r>
        <w:t>новом поколении компьюте</w:t>
      </w:r>
      <w:r w:rsidR="009720CC">
        <w:t>р</w:t>
      </w:r>
      <w:r>
        <w:t>ных технол</w:t>
      </w:r>
      <w:r w:rsidR="009720CC">
        <w:t>о</w:t>
      </w:r>
      <w:r>
        <w:t xml:space="preserve">гий), в нейротехнологиях. </w:t>
      </w:r>
    </w:p>
    <w:p w14:paraId="12531CC8" w14:textId="32A75546" w:rsidR="00B770C1" w:rsidRDefault="001A5CEE" w:rsidP="001A5CEE">
      <w:pPr>
        <w:jc w:val="both"/>
      </w:pPr>
      <w:r>
        <w:t xml:space="preserve">     Российский</w:t>
      </w:r>
      <w:r w:rsidR="00A2574D">
        <w:t xml:space="preserve"> потенциал </w:t>
      </w:r>
      <w:r>
        <w:t xml:space="preserve">исследований и </w:t>
      </w:r>
      <w:r w:rsidR="00A2574D">
        <w:t xml:space="preserve">разработок </w:t>
      </w:r>
      <w:r>
        <w:t xml:space="preserve">в рассмотренных сферах в денежном выражении невелик на фоне затрат ведущих стран. </w:t>
      </w:r>
      <w:r w:rsidR="00A2574D">
        <w:t>Но это не значит, что о</w:t>
      </w:r>
      <w:r>
        <w:t xml:space="preserve">н ничего не стоит. В отечественных коллективах удается </w:t>
      </w:r>
      <w:r w:rsidR="00A2574D">
        <w:t xml:space="preserve"> удерживать понимание многих технол</w:t>
      </w:r>
      <w:r w:rsidR="00EA23A8">
        <w:t>о</w:t>
      </w:r>
      <w:r w:rsidR="00A2574D">
        <w:t>гических</w:t>
      </w:r>
      <w:r w:rsidR="00EA23A8">
        <w:t xml:space="preserve"> проблем, лежащих в основе буду</w:t>
      </w:r>
      <w:r w:rsidR="00A2574D">
        <w:t xml:space="preserve">щих бумов. </w:t>
      </w:r>
      <w:r w:rsidR="00B770C1">
        <w:t xml:space="preserve">Серьезная проблема в том, насколько удастся реализовать это понимание в развитие высокорисковых исследований и </w:t>
      </w:r>
      <w:r w:rsidR="00B770C1">
        <w:lastRenderedPageBreak/>
        <w:t xml:space="preserve">разработок, на «дальних подступах» к решению масштабных технологических проблем. Крайне мала надежда на то, что без активного, мотивированного участия промышленности в исследованиях и разработках на этих самых «дальних подступах» готовые решения будут созданы и предложены академическими, университетскими коллективами и малым бизнесом, лишь в рамках </w:t>
      </w:r>
      <w:bookmarkStart w:id="0" w:name="_GoBack"/>
      <w:bookmarkEnd w:id="0"/>
      <w:r w:rsidR="00B770C1">
        <w:t>государственного финансирования и  небольших венчурных инвестиций. А удастся ли создать адекватную ма</w:t>
      </w:r>
      <w:r w:rsidR="00A35332">
        <w:t>с</w:t>
      </w:r>
      <w:r w:rsidR="00B770C1">
        <w:t>штабам решаемых проблем систему развития этих направлений непосредственно в промышленност</w:t>
      </w:r>
      <w:r w:rsidR="00A35332">
        <w:t xml:space="preserve">и, </w:t>
      </w:r>
      <w:r w:rsidR="00A35332" w:rsidRPr="00954DAE">
        <w:t>в соответствии</w:t>
      </w:r>
      <w:r w:rsidR="00B770C1" w:rsidRPr="00954DAE">
        <w:t xml:space="preserve"> уже сегодня</w:t>
      </w:r>
      <w:r w:rsidR="00954DAE" w:rsidRPr="00954DAE">
        <w:t>шним</w:t>
      </w:r>
      <w:r w:rsidR="00B770C1">
        <w:t xml:space="preserve">, но ориентируясь не только на среднесрочную, но и долгосрочную перспективу? </w:t>
      </w:r>
    </w:p>
    <w:p w14:paraId="6B5E712C" w14:textId="41ADA278" w:rsidR="000C5524" w:rsidRDefault="00B770C1" w:rsidP="001A5CEE">
      <w:pPr>
        <w:jc w:val="both"/>
      </w:pPr>
      <w:r>
        <w:t xml:space="preserve">       </w:t>
      </w:r>
      <w:r w:rsidR="000C5524">
        <w:t>Сегодня крупнейшие российские промышленные компании являются игроками лишь традиционных секторов экономики, и</w:t>
      </w:r>
      <w:r w:rsidR="00D31001">
        <w:t>х</w:t>
      </w:r>
      <w:r w:rsidR="000C5524">
        <w:t xml:space="preserve"> планы как правило не распространяются на новые поколения технологий даже в этих отраслях. Это весьма отчетливо видно из анализа их Программ инновационного развития. И пока не видно мотивов реальных изменения поведения этих компаний. </w:t>
      </w:r>
      <w:r w:rsidR="00627677">
        <w:t xml:space="preserve"> Хотя известны инструменты стимулирования таких мотиваций: целенаправленное использование системы корпоративного управления, усиление акцентов механизмов  государственной поддержки на перспективах технологического развития компаний, стимулирование технологической конкуренции на рынка и в системе государственных закупок, совершенствование системы управления рисками. Важнейшей проблемой является создание критической массы квалифицированных, технологически образованных и масштабных высших руководителей компаний, способных а</w:t>
      </w:r>
      <w:r w:rsidR="0019144E">
        <w:t>декватно оценить и профессиональ</w:t>
      </w:r>
      <w:r w:rsidR="00627677">
        <w:t>но реализовать масштабные и догосрочные технологические проекты.</w:t>
      </w:r>
    </w:p>
    <w:p w14:paraId="481F63C4" w14:textId="64840F9C" w:rsidR="00627677" w:rsidRDefault="0019144E" w:rsidP="00627677">
      <w:pPr>
        <w:jc w:val="both"/>
      </w:pPr>
      <w:r>
        <w:t xml:space="preserve">    Еще один «игрок» на поле новы</w:t>
      </w:r>
      <w:r w:rsidR="00D31001">
        <w:t xml:space="preserve">х технологий в промышленности, </w:t>
      </w:r>
      <w:r w:rsidR="000C5524">
        <w:t>постепенно пробивающийся на рынки</w:t>
      </w:r>
      <w:r w:rsidR="00D31001">
        <w:t xml:space="preserve">, - </w:t>
      </w:r>
      <w:r w:rsidR="000C5524">
        <w:t xml:space="preserve"> средний технологический бизнес. </w:t>
      </w:r>
      <w:r w:rsidR="00A2574D">
        <w:t>Ма</w:t>
      </w:r>
      <w:r w:rsidR="00D31001">
        <w:t>сштабы его спроса на инвестиции</w:t>
      </w:r>
      <w:r w:rsidR="00A2574D">
        <w:t xml:space="preserve"> для захвата каких-то позиц</w:t>
      </w:r>
      <w:r w:rsidR="00D31001">
        <w:t>ий в рассмотренных направлениях ничтожны</w:t>
      </w:r>
      <w:r w:rsidR="00A2574D">
        <w:t xml:space="preserve"> по</w:t>
      </w:r>
      <w:r w:rsidR="000C5524">
        <w:t xml:space="preserve"> сравнению с тем, что сегодня российская  система</w:t>
      </w:r>
      <w:r w:rsidR="00A2574D">
        <w:t xml:space="preserve"> инвестиций вбрасыва</w:t>
      </w:r>
      <w:r w:rsidR="00D31001">
        <w:t>ет в традиционную инфраструктуру</w:t>
      </w:r>
      <w:r w:rsidR="00A2574D">
        <w:t xml:space="preserve"> и от</w:t>
      </w:r>
      <w:r w:rsidR="000C5524">
        <w:t>расли современного технологического поколения.  Несмотря на сложные международные процесс, большинство рассматриваемых сфер открыто для международной кооперации, иногда в непривычной пока конфигурации. Например, «Фотоника» была определ</w:t>
      </w:r>
      <w:r w:rsidR="00627677">
        <w:t>е</w:t>
      </w:r>
      <w:r w:rsidR="000C5524">
        <w:t xml:space="preserve">на в 2015 году в качестве нового совместного приоритета стран БРИКС в сфере </w:t>
      </w:r>
      <w:r w:rsidR="00627677">
        <w:t xml:space="preserve">науки, технологий и инноваций. </w:t>
      </w:r>
      <w:r>
        <w:t xml:space="preserve"> </w:t>
      </w:r>
    </w:p>
    <w:p w14:paraId="50CCF0C4" w14:textId="3B322F03" w:rsidR="0019144E" w:rsidRDefault="0019144E" w:rsidP="00627677">
      <w:pPr>
        <w:jc w:val="both"/>
      </w:pPr>
      <w:r>
        <w:t xml:space="preserve">     За</w:t>
      </w:r>
      <w:r w:rsidR="00800987">
        <w:t>щ</w:t>
      </w:r>
      <w:r>
        <w:t>ита и поддержка среднего промышленного бизнеса, готового отважиться войти в новые технологические парадигмы, представля</w:t>
      </w:r>
      <w:r w:rsidR="00D31001">
        <w:t>ется сегодня важнейшим элементом</w:t>
      </w:r>
      <w:r>
        <w:t xml:space="preserve"> продвижения страны в рассматриваемых сферах. На такую поддержку могла бы быть существенным образом переориентирована и </w:t>
      </w:r>
      <w:r w:rsidR="00D31001">
        <w:t>часть финансовой системы страны</w:t>
      </w:r>
      <w:r>
        <w:t xml:space="preserve"> при соответству</w:t>
      </w:r>
      <w:r w:rsidR="00D31001">
        <w:t>ющей модернизации регулирования и</w:t>
      </w:r>
      <w:r>
        <w:t xml:space="preserve"> кадрового усиления.</w:t>
      </w:r>
    </w:p>
    <w:p w14:paraId="52EBD85A" w14:textId="77777777" w:rsidR="0019144E" w:rsidRDefault="0019144E" w:rsidP="0019144E">
      <w:pPr>
        <w:jc w:val="both"/>
      </w:pPr>
    </w:p>
    <w:p w14:paraId="1BB48352" w14:textId="77777777" w:rsidR="00EA5D2B" w:rsidRPr="00EA5D2B" w:rsidRDefault="00EA5D2B" w:rsidP="0019144E">
      <w:pPr>
        <w:jc w:val="both"/>
        <w:rPr>
          <w:b/>
          <w:sz w:val="28"/>
          <w:szCs w:val="28"/>
        </w:rPr>
      </w:pPr>
      <w:r w:rsidRPr="00EA5D2B">
        <w:rPr>
          <w:b/>
          <w:sz w:val="28"/>
          <w:szCs w:val="28"/>
        </w:rPr>
        <w:t>Заключение.</w:t>
      </w:r>
    </w:p>
    <w:p w14:paraId="6DA2C265" w14:textId="771E9C94" w:rsidR="00EA5D2B" w:rsidRDefault="0019144E" w:rsidP="0019144E">
      <w:pPr>
        <w:jc w:val="both"/>
      </w:pPr>
      <w:r>
        <w:t xml:space="preserve">     </w:t>
      </w:r>
    </w:p>
    <w:p w14:paraId="2419042F" w14:textId="6C69D804" w:rsidR="0019144E" w:rsidRDefault="0019144E" w:rsidP="0019144E">
      <w:pPr>
        <w:jc w:val="both"/>
      </w:pPr>
      <w:r>
        <w:t xml:space="preserve"> </w:t>
      </w:r>
      <w:r w:rsidR="00EA5D2B">
        <w:t xml:space="preserve">     </w:t>
      </w:r>
      <w:r>
        <w:t xml:space="preserve">В целом, </w:t>
      </w:r>
      <w:r w:rsidR="00E1559C">
        <w:t xml:space="preserve">несмотря на не очень благоприятствующую обстановку </w:t>
      </w:r>
      <w:r>
        <w:t>в России для развития рассмотренных перспективных технологических</w:t>
      </w:r>
      <w:r w:rsidR="00E1559C">
        <w:t xml:space="preserve"> на</w:t>
      </w:r>
      <w:r>
        <w:t xml:space="preserve">правлений, есть основания и для осторожного  оптимизма. </w:t>
      </w:r>
    </w:p>
    <w:p w14:paraId="3B9C6A64" w14:textId="7DC37D85" w:rsidR="00E1559C" w:rsidRDefault="00D31001" w:rsidP="00C869EC">
      <w:pPr>
        <w:jc w:val="both"/>
      </w:pPr>
      <w:r>
        <w:lastRenderedPageBreak/>
        <w:t xml:space="preserve">    Удается удерживать по</w:t>
      </w:r>
      <w:r w:rsidR="0019144E">
        <w:t xml:space="preserve"> крайне мере научные компетенции</w:t>
      </w:r>
      <w:r w:rsidR="00C869EC">
        <w:t xml:space="preserve"> в большей или меньшей степени</w:t>
      </w:r>
      <w:r w:rsidR="0019144E">
        <w:t xml:space="preserve"> в</w:t>
      </w:r>
      <w:r w:rsidR="00C869EC">
        <w:t>о</w:t>
      </w:r>
      <w:r w:rsidR="0019144E">
        <w:t xml:space="preserve"> всех упомянутых выше сферах, что создает возможность не быстрого, но в разумные, конкурентные сроки развертывания более масштабных и глубоких работ по созданию и внедрению нового поколения технол</w:t>
      </w:r>
      <w:r w:rsidR="00C869EC">
        <w:t>о</w:t>
      </w:r>
      <w:r w:rsidR="0019144E">
        <w:t>гий, развитию новых и существенному преобразо</w:t>
      </w:r>
      <w:r w:rsidR="00C869EC">
        <w:t xml:space="preserve">ванию традиционных рынков </w:t>
      </w:r>
      <w:r w:rsidR="0019144E">
        <w:t xml:space="preserve"> на их основе</w:t>
      </w:r>
      <w:r w:rsidR="00C869EC">
        <w:t>.</w:t>
      </w:r>
    </w:p>
    <w:p w14:paraId="3428197E" w14:textId="50B0B07C" w:rsidR="00C869EC" w:rsidRDefault="00C869EC" w:rsidP="00C869EC">
      <w:pPr>
        <w:jc w:val="both"/>
      </w:pPr>
      <w:r>
        <w:t xml:space="preserve">      Дело за организацией и продвижением соответствующих технологических инициатив в кооперации широкого круга «стейкхолдеров» .</w:t>
      </w:r>
    </w:p>
    <w:p w14:paraId="1CD331D9" w14:textId="77777777" w:rsidR="00820C74" w:rsidRDefault="00820C74" w:rsidP="00C869EC">
      <w:pPr>
        <w:jc w:val="both"/>
      </w:pPr>
    </w:p>
    <w:p w14:paraId="4CBA9A89" w14:textId="52A01C30" w:rsidR="00820C74" w:rsidRPr="00CA29FD" w:rsidRDefault="00820C74" w:rsidP="00C869EC">
      <w:pPr>
        <w:jc w:val="both"/>
        <w:rPr>
          <w:sz w:val="28"/>
          <w:szCs w:val="28"/>
        </w:rPr>
      </w:pPr>
      <w:r w:rsidRPr="00CA29FD">
        <w:rPr>
          <w:b/>
          <w:sz w:val="28"/>
          <w:szCs w:val="28"/>
        </w:rPr>
        <w:t>Литература</w:t>
      </w:r>
      <w:r w:rsidRPr="00CA29FD">
        <w:rPr>
          <w:sz w:val="28"/>
          <w:szCs w:val="28"/>
        </w:rPr>
        <w:t>.</w:t>
      </w:r>
    </w:p>
    <w:p w14:paraId="5FA14301" w14:textId="77777777" w:rsidR="00CA29FD" w:rsidRDefault="00CA29FD" w:rsidP="00C869EC">
      <w:pPr>
        <w:jc w:val="both"/>
      </w:pPr>
    </w:p>
    <w:p w14:paraId="4DCB2494" w14:textId="73D6CD01" w:rsidR="00CA29FD" w:rsidRDefault="00CA29FD" w:rsidP="00CA29FD">
      <w:pPr>
        <w:pStyle w:val="ListParagraph"/>
        <w:numPr>
          <w:ilvl w:val="0"/>
          <w:numId w:val="2"/>
        </w:numPr>
        <w:jc w:val="both"/>
      </w:pPr>
      <w:r>
        <w:t xml:space="preserve">Пономарев А.К., Дежина И.Г. Оценки и подходы к формированию приоритетов  развития России. </w:t>
      </w:r>
      <w:r w:rsidRPr="00DB4D1F">
        <w:t>//</w:t>
      </w:r>
      <w:r>
        <w:t>Форсайт. 2016. № 1.</w:t>
      </w:r>
    </w:p>
    <w:p w14:paraId="75CDBD38" w14:textId="4ED6D622" w:rsidR="00CA29FD" w:rsidRDefault="00CA29FD" w:rsidP="00CA29FD">
      <w:pPr>
        <w:pStyle w:val="ListParagraph"/>
        <w:numPr>
          <w:ilvl w:val="0"/>
          <w:numId w:val="2"/>
        </w:numPr>
        <w:jc w:val="both"/>
      </w:pPr>
      <w:r w:rsidRPr="00DB4D1F">
        <w:rPr>
          <w:lang w:val="en-US"/>
        </w:rPr>
        <w:t xml:space="preserve">Gartner Hype </w:t>
      </w:r>
      <w:proofErr w:type="spellStart"/>
      <w:r w:rsidRPr="00DB4D1F">
        <w:rPr>
          <w:lang w:val="en-US"/>
        </w:rPr>
        <w:t>Cicle</w:t>
      </w:r>
      <w:proofErr w:type="spellEnd"/>
      <w:r w:rsidRPr="00DB4D1F">
        <w:rPr>
          <w:lang w:val="en-US"/>
        </w:rPr>
        <w:t xml:space="preserve">. Research </w:t>
      </w:r>
      <w:proofErr w:type="spellStart"/>
      <w:r w:rsidRPr="00DB4D1F">
        <w:rPr>
          <w:lang w:val="en-US"/>
        </w:rPr>
        <w:t>Methodologeis</w:t>
      </w:r>
      <w:proofErr w:type="spellEnd"/>
      <w:r w:rsidRPr="00DB4D1F">
        <w:rPr>
          <w:lang w:val="en-US"/>
        </w:rPr>
        <w:t xml:space="preserve">. </w:t>
      </w:r>
      <w:hyperlink r:id="rId9" w:history="1">
        <w:r w:rsidR="00820C74" w:rsidRPr="00F70125">
          <w:rPr>
            <w:rStyle w:val="Hyperlink"/>
          </w:rPr>
          <w:t>http://gartner.com/</w:t>
        </w:r>
      </w:hyperlink>
    </w:p>
    <w:p w14:paraId="58717CB7" w14:textId="0905A645" w:rsidR="00820C74" w:rsidRDefault="00820C74" w:rsidP="00820C74">
      <w:pPr>
        <w:pStyle w:val="ListParagraph"/>
        <w:numPr>
          <w:ilvl w:val="0"/>
          <w:numId w:val="2"/>
        </w:numPr>
        <w:jc w:val="both"/>
      </w:pPr>
      <w:r>
        <w:t xml:space="preserve">«Новые производственные технологии». </w:t>
      </w:r>
      <w:r w:rsidR="00AE440B">
        <w:t>Публичный аналитический доклад. М.: Дело,</w:t>
      </w:r>
      <w:r>
        <w:t xml:space="preserve"> 2015.</w:t>
      </w:r>
      <w:r w:rsidR="00AE440B">
        <w:t xml:space="preserve"> 271 с.</w:t>
      </w:r>
    </w:p>
    <w:p w14:paraId="50E25BF2" w14:textId="5FE0CD4D" w:rsidR="00337AD7" w:rsidRDefault="00337AD7" w:rsidP="00820C74">
      <w:pPr>
        <w:pStyle w:val="ListParagraph"/>
        <w:numPr>
          <w:ilvl w:val="0"/>
          <w:numId w:val="2"/>
        </w:numPr>
        <w:jc w:val="both"/>
      </w:pPr>
      <w:r>
        <w:t>Материалы профессоров и специалистов Сколковского института науки и технологий И. Габитова, М. Спасенных, К. Северинова, А. Устинова,</w:t>
      </w:r>
      <w:r w:rsidR="00C82FC2">
        <w:t xml:space="preserve"> Ф.Хайтовича,</w:t>
      </w:r>
      <w:r>
        <w:t xml:space="preserve"> И.Дежиной, Д. Каталевского, А. Фролова. </w:t>
      </w:r>
    </w:p>
    <w:p w14:paraId="2DC751F6" w14:textId="636644C3" w:rsidR="00820C74" w:rsidRDefault="00820C74" w:rsidP="00C869EC">
      <w:pPr>
        <w:jc w:val="both"/>
      </w:pPr>
    </w:p>
    <w:sectPr w:rsidR="00820C74" w:rsidSect="008A1E5B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AB210" w14:textId="77777777" w:rsidR="006A1790" w:rsidRDefault="006A1790" w:rsidP="005C3E74">
      <w:r>
        <w:separator/>
      </w:r>
    </w:p>
  </w:endnote>
  <w:endnote w:type="continuationSeparator" w:id="0">
    <w:p w14:paraId="173A4A97" w14:textId="77777777" w:rsidR="006A1790" w:rsidRDefault="006A1790" w:rsidP="005C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33641" w14:textId="77777777" w:rsidR="00CA29FD" w:rsidRDefault="00CA29FD" w:rsidP="008819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EA8B6A" w14:textId="77777777" w:rsidR="00CA29FD" w:rsidRDefault="00CA29FD" w:rsidP="005C3E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09E8C" w14:textId="77777777" w:rsidR="00CA29FD" w:rsidRDefault="00CA29FD" w:rsidP="008819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4DAE">
      <w:rPr>
        <w:rStyle w:val="PageNumber"/>
        <w:noProof/>
      </w:rPr>
      <w:t>10</w:t>
    </w:r>
    <w:r>
      <w:rPr>
        <w:rStyle w:val="PageNumber"/>
      </w:rPr>
      <w:fldChar w:fldCharType="end"/>
    </w:r>
  </w:p>
  <w:p w14:paraId="3651BA30" w14:textId="77777777" w:rsidR="00CA29FD" w:rsidRDefault="00CA29FD" w:rsidP="005C3E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79522" w14:textId="77777777" w:rsidR="006A1790" w:rsidRDefault="006A1790" w:rsidP="005C3E74">
      <w:r>
        <w:separator/>
      </w:r>
    </w:p>
  </w:footnote>
  <w:footnote w:type="continuationSeparator" w:id="0">
    <w:p w14:paraId="34299A3F" w14:textId="77777777" w:rsidR="006A1790" w:rsidRDefault="006A1790" w:rsidP="005C3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E4E8F"/>
    <w:multiLevelType w:val="hybridMultilevel"/>
    <w:tmpl w:val="0EE82E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994778"/>
    <w:multiLevelType w:val="hybridMultilevel"/>
    <w:tmpl w:val="9DF43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5716C"/>
    <w:multiLevelType w:val="hybridMultilevel"/>
    <w:tmpl w:val="50A67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59"/>
    <w:rsid w:val="00004FAE"/>
    <w:rsid w:val="000251A2"/>
    <w:rsid w:val="00062D0F"/>
    <w:rsid w:val="000A5246"/>
    <w:rsid w:val="000B1DE0"/>
    <w:rsid w:val="000C5524"/>
    <w:rsid w:val="000C76DC"/>
    <w:rsid w:val="001334EE"/>
    <w:rsid w:val="0014386D"/>
    <w:rsid w:val="00146315"/>
    <w:rsid w:val="0019144E"/>
    <w:rsid w:val="001A5CEE"/>
    <w:rsid w:val="001E14B0"/>
    <w:rsid w:val="001F28FE"/>
    <w:rsid w:val="00244897"/>
    <w:rsid w:val="002A2C28"/>
    <w:rsid w:val="002E46D6"/>
    <w:rsid w:val="002F4757"/>
    <w:rsid w:val="003016D1"/>
    <w:rsid w:val="0030712C"/>
    <w:rsid w:val="00315904"/>
    <w:rsid w:val="00337AD7"/>
    <w:rsid w:val="003401B4"/>
    <w:rsid w:val="003405B8"/>
    <w:rsid w:val="00391D05"/>
    <w:rsid w:val="003F1E59"/>
    <w:rsid w:val="0042177B"/>
    <w:rsid w:val="004329F7"/>
    <w:rsid w:val="0047315A"/>
    <w:rsid w:val="00475DAF"/>
    <w:rsid w:val="004A10E6"/>
    <w:rsid w:val="004D67FD"/>
    <w:rsid w:val="00514934"/>
    <w:rsid w:val="00597922"/>
    <w:rsid w:val="005A262D"/>
    <w:rsid w:val="005C3E74"/>
    <w:rsid w:val="00602576"/>
    <w:rsid w:val="00627677"/>
    <w:rsid w:val="00645536"/>
    <w:rsid w:val="006A1790"/>
    <w:rsid w:val="006C2ADE"/>
    <w:rsid w:val="00744D18"/>
    <w:rsid w:val="00762670"/>
    <w:rsid w:val="0076417E"/>
    <w:rsid w:val="007659A8"/>
    <w:rsid w:val="00776757"/>
    <w:rsid w:val="00792EA2"/>
    <w:rsid w:val="007A2CAC"/>
    <w:rsid w:val="00800987"/>
    <w:rsid w:val="00804912"/>
    <w:rsid w:val="00817759"/>
    <w:rsid w:val="00820C74"/>
    <w:rsid w:val="008819D0"/>
    <w:rsid w:val="008838B4"/>
    <w:rsid w:val="008A1E5B"/>
    <w:rsid w:val="008A30D6"/>
    <w:rsid w:val="008C50D8"/>
    <w:rsid w:val="008D411B"/>
    <w:rsid w:val="008E2316"/>
    <w:rsid w:val="008E5C8E"/>
    <w:rsid w:val="00917026"/>
    <w:rsid w:val="00954DAE"/>
    <w:rsid w:val="009720CC"/>
    <w:rsid w:val="009D0890"/>
    <w:rsid w:val="00A2574D"/>
    <w:rsid w:val="00A35332"/>
    <w:rsid w:val="00A56777"/>
    <w:rsid w:val="00A7533D"/>
    <w:rsid w:val="00AC2B3D"/>
    <w:rsid w:val="00AE440B"/>
    <w:rsid w:val="00AF6644"/>
    <w:rsid w:val="00B2438E"/>
    <w:rsid w:val="00B770C1"/>
    <w:rsid w:val="00B86247"/>
    <w:rsid w:val="00C0663C"/>
    <w:rsid w:val="00C567D5"/>
    <w:rsid w:val="00C82FC2"/>
    <w:rsid w:val="00C8377A"/>
    <w:rsid w:val="00C869EC"/>
    <w:rsid w:val="00C97752"/>
    <w:rsid w:val="00CA0966"/>
    <w:rsid w:val="00CA29FD"/>
    <w:rsid w:val="00CA6705"/>
    <w:rsid w:val="00CA68CD"/>
    <w:rsid w:val="00CB64FF"/>
    <w:rsid w:val="00CC338D"/>
    <w:rsid w:val="00D05194"/>
    <w:rsid w:val="00D31001"/>
    <w:rsid w:val="00D7432B"/>
    <w:rsid w:val="00DB4D1F"/>
    <w:rsid w:val="00DD20AD"/>
    <w:rsid w:val="00E1486B"/>
    <w:rsid w:val="00E1559C"/>
    <w:rsid w:val="00E643AE"/>
    <w:rsid w:val="00E8045F"/>
    <w:rsid w:val="00EA23A8"/>
    <w:rsid w:val="00EA5D2B"/>
    <w:rsid w:val="00EC1C6F"/>
    <w:rsid w:val="00F33C27"/>
    <w:rsid w:val="00F735FF"/>
    <w:rsid w:val="00F87E46"/>
    <w:rsid w:val="00FC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B80DE"/>
  <w14:defaultImageDpi w14:val="300"/>
  <w15:docId w15:val="{F86909EB-7495-4A87-9F95-5CF5D514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7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3E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E74"/>
  </w:style>
  <w:style w:type="character" w:styleId="PageNumber">
    <w:name w:val="page number"/>
    <w:basedOn w:val="DefaultParagraphFont"/>
    <w:uiPriority w:val="99"/>
    <w:semiHidden/>
    <w:unhideWhenUsed/>
    <w:rsid w:val="005C3E74"/>
  </w:style>
  <w:style w:type="character" w:styleId="Hyperlink">
    <w:name w:val="Hyperlink"/>
    <w:basedOn w:val="DefaultParagraphFont"/>
    <w:uiPriority w:val="99"/>
    <w:unhideWhenUsed/>
    <w:rsid w:val="00820C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2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artn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53FBE6-BE03-42BC-AFF6-1DD55728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3793</Words>
  <Characters>21622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Skoltech</Company>
  <LinksUpToDate>false</LinksUpToDate>
  <CharactersWithSpaces>25365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Ponomarev</dc:creator>
  <cp:keywords/>
  <dc:description/>
  <cp:lastModifiedBy>Larisa Egorova</cp:lastModifiedBy>
  <cp:revision>4</cp:revision>
  <dcterms:created xsi:type="dcterms:W3CDTF">2016-03-25T14:07:00Z</dcterms:created>
  <dcterms:modified xsi:type="dcterms:W3CDTF">2016-03-31T12:27:00Z</dcterms:modified>
</cp:coreProperties>
</file>